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D2F" w:rsidRDefault="00B27D2F">
      <w:pPr>
        <w:rPr>
          <w:rFonts w:eastAsia="Times New Roman"/>
          <w:lang w:val="en-US"/>
        </w:rPr>
      </w:pPr>
    </w:p>
    <w:tbl>
      <w:tblPr>
        <w:tblW w:w="936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419"/>
        <w:gridCol w:w="7941"/>
      </w:tblGrid>
      <w:tr w:rsidR="00B27D2F">
        <w:trPr>
          <w:trHeight w:val="1135"/>
        </w:trPr>
        <w:tc>
          <w:tcPr>
            <w:tcW w:w="1419" w:type="dxa"/>
            <w:tcBorders>
              <w:bottom w:val="single" w:sz="4" w:space="0" w:color="000000"/>
            </w:tcBorders>
          </w:tcPr>
          <w:p w:rsidR="00B27D2F" w:rsidRDefault="00B27D2F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</w:pPr>
          </w:p>
          <w:p w:rsidR="00B27D2F" w:rsidRDefault="00B6633C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bCs/>
                <w:caps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828675" cy="614045"/>
                      <wp:effectExtent l="0" t="0" r="0" b="0"/>
                      <wp:docPr id="1" name="Рисунок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5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35102" t="19950" r="54924" b="7073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28675" cy="61404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65.25pt;height:48.35pt;mso-wrap-distance-left:0.00pt;mso-wrap-distance-top:0.00pt;mso-wrap-distance-right:0.00pt;mso-wrap-distance-bottom:0.00pt;" stroked="false">
                      <v:path textboxrect="0,0,0,0"/>
                      <v:imagedata r:id="rId9" o:title=""/>
                    </v:shape>
                  </w:pict>
                </mc:Fallback>
              </mc:AlternateContent>
            </w:r>
          </w:p>
        </w:tc>
        <w:tc>
          <w:tcPr>
            <w:tcW w:w="7941" w:type="dxa"/>
            <w:tcBorders>
              <w:bottom w:val="single" w:sz="4" w:space="0" w:color="000000"/>
            </w:tcBorders>
            <w:vAlign w:val="center"/>
          </w:tcPr>
          <w:p w:rsidR="00B27D2F" w:rsidRDefault="00B6633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Cs/>
                <w:caps/>
                <w:sz w:val="18"/>
                <w:szCs w:val="24"/>
              </w:rPr>
            </w:pPr>
            <w:r>
              <w:rPr>
                <w:rFonts w:ascii="Times New Roman" w:eastAsia="Times New Roman" w:hAnsi="Times New Roman"/>
                <w:bCs/>
                <w:caps/>
                <w:sz w:val="18"/>
                <w:szCs w:val="24"/>
              </w:rPr>
              <w:t>ГОСУДАРСТВЕННОЕ БЮДЖЕТНОЕ ПРОФЕССИОЛНВЛЬНОЕ ОБРАЗОВАТЕЛЬНОЕ УЧРЕЖДЕНИЕ  «ЧЕЛЯБИНСКИЙ МЕХАНИКО – ТЕХНОЛОГИЧЕСКИЙ ТЕХНИКУМ»</w:t>
            </w:r>
          </w:p>
        </w:tc>
      </w:tr>
    </w:tbl>
    <w:p w:rsidR="00B27D2F" w:rsidRDefault="00B27D2F">
      <w:pPr>
        <w:jc w:val="center"/>
        <w:rPr>
          <w:rFonts w:ascii="Times New Roman" w:eastAsia="Times New Roman" w:hAnsi="Times New Roman"/>
          <w:b/>
          <w:i/>
          <w:lang w:eastAsia="ru-RU"/>
        </w:rPr>
      </w:pPr>
    </w:p>
    <w:p w:rsidR="00B27D2F" w:rsidRDefault="00B27D2F">
      <w:pPr>
        <w:jc w:val="center"/>
        <w:rPr>
          <w:rFonts w:ascii="Times New Roman" w:eastAsia="Times New Roman" w:hAnsi="Times New Roman"/>
          <w:b/>
          <w:i/>
          <w:lang w:eastAsia="ru-RU"/>
        </w:rPr>
      </w:pPr>
    </w:p>
    <w:p w:rsidR="00B27D2F" w:rsidRDefault="00B27D2F">
      <w:pPr>
        <w:jc w:val="center"/>
        <w:rPr>
          <w:rFonts w:ascii="Times New Roman" w:eastAsia="Times New Roman" w:hAnsi="Times New Roman"/>
          <w:b/>
          <w:i/>
          <w:lang w:eastAsia="ru-RU"/>
        </w:rPr>
      </w:pPr>
    </w:p>
    <w:p w:rsidR="00B27D2F" w:rsidRDefault="00B27D2F">
      <w:pPr>
        <w:jc w:val="center"/>
        <w:rPr>
          <w:rFonts w:ascii="Times New Roman" w:eastAsia="Times New Roman" w:hAnsi="Times New Roman"/>
          <w:b/>
          <w:i/>
          <w:lang w:eastAsia="ru-RU"/>
        </w:rPr>
      </w:pPr>
    </w:p>
    <w:p w:rsidR="00B27D2F" w:rsidRDefault="00B27D2F">
      <w:pPr>
        <w:jc w:val="center"/>
        <w:rPr>
          <w:rFonts w:ascii="Times New Roman" w:eastAsia="Times New Roman" w:hAnsi="Times New Roman"/>
          <w:b/>
          <w:i/>
          <w:lang w:eastAsia="ru-RU"/>
        </w:rPr>
      </w:pPr>
    </w:p>
    <w:p w:rsidR="00B27D2F" w:rsidRDefault="00B27D2F">
      <w:pPr>
        <w:jc w:val="center"/>
        <w:rPr>
          <w:rFonts w:ascii="Times New Roman" w:eastAsia="Times New Roman" w:hAnsi="Times New Roman"/>
          <w:b/>
          <w:i/>
          <w:lang w:eastAsia="ru-RU"/>
        </w:rPr>
      </w:pPr>
    </w:p>
    <w:p w:rsidR="00B27D2F" w:rsidRDefault="00B27D2F">
      <w:pPr>
        <w:jc w:val="center"/>
        <w:rPr>
          <w:rFonts w:ascii="Times New Roman" w:eastAsia="Times New Roman" w:hAnsi="Times New Roman"/>
          <w:b/>
          <w:i/>
          <w:lang w:eastAsia="ru-RU"/>
        </w:rPr>
      </w:pPr>
    </w:p>
    <w:p w:rsidR="00B27D2F" w:rsidRDefault="00B27D2F">
      <w:pPr>
        <w:jc w:val="center"/>
        <w:rPr>
          <w:rFonts w:ascii="Times New Roman" w:eastAsia="Times New Roman" w:hAnsi="Times New Roman"/>
          <w:b/>
          <w:i/>
          <w:lang w:eastAsia="ru-RU"/>
        </w:rPr>
      </w:pPr>
    </w:p>
    <w:p w:rsidR="00B27D2F" w:rsidRDefault="00B27D2F">
      <w:pPr>
        <w:jc w:val="center"/>
        <w:rPr>
          <w:rFonts w:ascii="Times New Roman" w:eastAsia="Times New Roman" w:hAnsi="Times New Roman"/>
          <w:b/>
          <w:i/>
          <w:lang w:eastAsia="ru-RU"/>
        </w:rPr>
      </w:pPr>
    </w:p>
    <w:p w:rsidR="00B27D2F" w:rsidRDefault="00B6633C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РАБОЧАЯ ПРОГРАММА  ДИСЦИПЛИНЫ</w:t>
      </w:r>
    </w:p>
    <w:p w:rsidR="00B27D2F" w:rsidRDefault="00B6633C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ОП.02 Математика в профессиональной деятельности</w:t>
      </w:r>
    </w:p>
    <w:p w:rsidR="00B27D2F" w:rsidRDefault="00B6633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15.02.16 «Технология машиностроения»</w:t>
      </w:r>
    </w:p>
    <w:p w:rsidR="00B27D2F" w:rsidRDefault="00B27D2F">
      <w:pPr>
        <w:rPr>
          <w:rFonts w:ascii="Times New Roman" w:eastAsia="Times New Roman" w:hAnsi="Times New Roman"/>
          <w:b/>
          <w:i/>
          <w:lang w:eastAsia="ru-RU"/>
        </w:rPr>
      </w:pPr>
    </w:p>
    <w:p w:rsidR="00B27D2F" w:rsidRDefault="00B27D2F">
      <w:pPr>
        <w:rPr>
          <w:rFonts w:ascii="Times New Roman" w:eastAsia="Times New Roman" w:hAnsi="Times New Roman"/>
          <w:b/>
          <w:i/>
          <w:lang w:eastAsia="ru-RU"/>
        </w:rPr>
      </w:pPr>
    </w:p>
    <w:p w:rsidR="00B27D2F" w:rsidRDefault="00B27D2F">
      <w:pPr>
        <w:rPr>
          <w:rFonts w:ascii="Times New Roman" w:eastAsia="Times New Roman" w:hAnsi="Times New Roman"/>
          <w:b/>
          <w:i/>
          <w:lang w:eastAsia="ru-RU"/>
        </w:rPr>
      </w:pPr>
    </w:p>
    <w:p w:rsidR="00B27D2F" w:rsidRDefault="00B27D2F">
      <w:pPr>
        <w:rPr>
          <w:rFonts w:ascii="Times New Roman" w:eastAsia="Times New Roman" w:hAnsi="Times New Roman"/>
          <w:b/>
          <w:i/>
          <w:lang w:eastAsia="ru-RU"/>
        </w:rPr>
      </w:pPr>
    </w:p>
    <w:p w:rsidR="00B27D2F" w:rsidRDefault="00B27D2F">
      <w:pPr>
        <w:rPr>
          <w:rFonts w:ascii="Times New Roman" w:eastAsia="Times New Roman" w:hAnsi="Times New Roman"/>
          <w:b/>
          <w:i/>
          <w:lang w:eastAsia="ru-RU"/>
        </w:rPr>
      </w:pPr>
    </w:p>
    <w:p w:rsidR="00B27D2F" w:rsidRDefault="00B27D2F">
      <w:pPr>
        <w:rPr>
          <w:rFonts w:ascii="Times New Roman" w:eastAsia="Times New Roman" w:hAnsi="Times New Roman"/>
          <w:b/>
          <w:i/>
          <w:lang w:eastAsia="ru-RU"/>
        </w:rPr>
      </w:pPr>
    </w:p>
    <w:p w:rsidR="00B27D2F" w:rsidRDefault="00B27D2F">
      <w:pPr>
        <w:rPr>
          <w:rFonts w:ascii="Times New Roman" w:eastAsia="Times New Roman" w:hAnsi="Times New Roman"/>
          <w:b/>
          <w:i/>
          <w:lang w:eastAsia="ru-RU"/>
        </w:rPr>
      </w:pPr>
    </w:p>
    <w:p w:rsidR="00B27D2F" w:rsidRDefault="00B27D2F">
      <w:pPr>
        <w:rPr>
          <w:rFonts w:ascii="Times New Roman" w:eastAsia="Times New Roman" w:hAnsi="Times New Roman"/>
          <w:b/>
          <w:i/>
          <w:lang w:eastAsia="ru-RU"/>
        </w:rPr>
      </w:pPr>
    </w:p>
    <w:p w:rsidR="00B27D2F" w:rsidRDefault="00B27D2F">
      <w:pPr>
        <w:rPr>
          <w:rFonts w:ascii="Times New Roman" w:eastAsia="Times New Roman" w:hAnsi="Times New Roman"/>
          <w:b/>
          <w:i/>
          <w:lang w:eastAsia="ru-RU"/>
        </w:rPr>
      </w:pPr>
    </w:p>
    <w:p w:rsidR="00B27D2F" w:rsidRDefault="00B27D2F">
      <w:pPr>
        <w:rPr>
          <w:rFonts w:ascii="Times New Roman" w:eastAsia="Times New Roman" w:hAnsi="Times New Roman"/>
          <w:b/>
          <w:i/>
          <w:lang w:eastAsia="ru-RU"/>
        </w:rPr>
      </w:pPr>
    </w:p>
    <w:p w:rsidR="00B27D2F" w:rsidRDefault="00B27D2F">
      <w:pPr>
        <w:rPr>
          <w:rFonts w:ascii="Times New Roman" w:eastAsia="Times New Roman" w:hAnsi="Times New Roman"/>
          <w:b/>
          <w:i/>
          <w:lang w:eastAsia="ru-RU"/>
        </w:rPr>
      </w:pPr>
    </w:p>
    <w:p w:rsidR="00B27D2F" w:rsidRDefault="00B27D2F">
      <w:pPr>
        <w:rPr>
          <w:rFonts w:ascii="Times New Roman" w:eastAsia="Times New Roman" w:hAnsi="Times New Roman"/>
          <w:b/>
          <w:i/>
          <w:lang w:eastAsia="ru-RU"/>
        </w:rPr>
      </w:pPr>
    </w:p>
    <w:p w:rsidR="00B27D2F" w:rsidRDefault="00B6633C">
      <w:pPr>
        <w:jc w:val="center"/>
        <w:rPr>
          <w:rFonts w:ascii="Times New Roman" w:eastAsia="Times New Roman" w:hAnsi="Times New Roman"/>
          <w:b/>
          <w:bCs/>
          <w:iCs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202</w:t>
      </w:r>
      <w:r w:rsidR="00BE1E79">
        <w:rPr>
          <w:sz w:val="24"/>
          <w:szCs w:val="24"/>
        </w:rPr>
        <w:t>6</w:t>
      </w:r>
      <w:bookmarkStart w:id="0" w:name="_GoBack"/>
      <w:bookmarkEnd w:id="0"/>
      <w:r>
        <w:br w:type="page" w:clear="all"/>
      </w:r>
    </w:p>
    <w:p w:rsidR="00B27D2F" w:rsidRDefault="00B6633C">
      <w:pPr>
        <w:pStyle w:val="13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2"/>
          <w:szCs w:val="22"/>
        </w:rPr>
        <w:lastRenderedPageBreak/>
        <w:t>Содержание программы</w:t>
      </w:r>
    </w:p>
    <w:p w:rsidR="00B27D2F" w:rsidRDefault="00B6633C">
      <w:pPr>
        <w:pStyle w:val="a3"/>
        <w:numPr>
          <w:ilvl w:val="0"/>
          <w:numId w:val="7"/>
        </w:numPr>
        <w:rPr>
          <w:rFonts w:ascii="Times New Roman" w:hAnsi="Times New Roman"/>
        </w:rPr>
      </w:pPr>
      <w:r>
        <w:rPr>
          <w:rFonts w:ascii="Times New Roman" w:hAnsi="Times New Roman"/>
        </w:rPr>
        <w:t>Общая характеристика</w:t>
      </w:r>
    </w:p>
    <w:p w:rsidR="00B27D2F" w:rsidRDefault="00B6633C">
      <w:pPr>
        <w:ind w:left="709"/>
        <w:rPr>
          <w:rFonts w:ascii="Times New Roman" w:hAnsi="Times New Roman"/>
        </w:rPr>
      </w:pPr>
      <w:r>
        <w:rPr>
          <w:rFonts w:ascii="Times New Roman" w:hAnsi="Times New Roman"/>
        </w:rPr>
        <w:t>1.1 Цели и место дисциплины в структуре образовательной программы</w:t>
      </w:r>
    </w:p>
    <w:p w:rsidR="00B27D2F" w:rsidRDefault="00B6633C">
      <w:pPr>
        <w:ind w:left="709"/>
        <w:rPr>
          <w:rFonts w:ascii="Times New Roman" w:hAnsi="Times New Roman"/>
        </w:rPr>
      </w:pPr>
      <w:r>
        <w:rPr>
          <w:rFonts w:ascii="Times New Roman" w:hAnsi="Times New Roman"/>
        </w:rPr>
        <w:t>1.2. Планируемы результаты освоения дисциплины</w:t>
      </w:r>
    </w:p>
    <w:p w:rsidR="00B27D2F" w:rsidRDefault="00B6633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2. Структура и содержание ДИСЦИПЛИНЫ</w:t>
      </w:r>
    </w:p>
    <w:p w:rsidR="00B27D2F" w:rsidRDefault="00B6633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2.1. Трудоемкость освоения дисциплины</w:t>
      </w:r>
    </w:p>
    <w:p w:rsidR="00B27D2F" w:rsidRDefault="00B6633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2.2. Содержание дисциплины</w:t>
      </w:r>
    </w:p>
    <w:p w:rsidR="00B27D2F" w:rsidRDefault="00B6633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2.3. Курсовой проект (работа)</w:t>
      </w:r>
    </w:p>
    <w:p w:rsidR="00B27D2F" w:rsidRDefault="00B6633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3. Условия реализации ДИСЦИПЛИНЫ</w:t>
      </w:r>
    </w:p>
    <w:p w:rsidR="00B27D2F" w:rsidRDefault="00B6633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3.1. Материально-техническое обеспечение</w:t>
      </w:r>
    </w:p>
    <w:p w:rsidR="00B27D2F" w:rsidRDefault="00B6633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3.2. Учебно-метод</w:t>
      </w:r>
      <w:r>
        <w:rPr>
          <w:rFonts w:ascii="Times New Roman" w:hAnsi="Times New Roman"/>
        </w:rPr>
        <w:t>ическое обеспечение</w:t>
      </w:r>
    </w:p>
    <w:p w:rsidR="00B27D2F" w:rsidRDefault="00B6633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4. Контроль и оценка результатов освоения ДИСЦИПЛИНЫ</w:t>
      </w:r>
    </w:p>
    <w:p w:rsidR="00B27D2F" w:rsidRDefault="00B6633C">
      <w:pPr>
        <w:numPr>
          <w:ilvl w:val="0"/>
          <w:numId w:val="5"/>
        </w:numPr>
        <w:spacing w:after="0" w:line="256" w:lineRule="auto"/>
        <w:jc w:val="center"/>
      </w:pPr>
      <w:r>
        <w:br w:type="page" w:clear="all"/>
      </w:r>
    </w:p>
    <w:p w:rsidR="00B27D2F" w:rsidRDefault="00B6633C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ОБЩАЯ ХАРАКТЕРИСТИКА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РАБОЧЕЙ ПРОГРАММЫ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УЧЕБНОЙ ДИСЦИПЛИНЫ</w:t>
      </w:r>
    </w:p>
    <w:p w:rsidR="00B27D2F" w:rsidRDefault="00B6633C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ОП.02 Математика в профессиональной деятельности</w:t>
      </w:r>
    </w:p>
    <w:p w:rsidR="00B27D2F" w:rsidRDefault="00B27D2F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27D2F" w:rsidRDefault="00B663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1.1. Цель и место дисциплины в структуре  образовательной программы</w:t>
      </w:r>
    </w:p>
    <w:p w:rsidR="00B27D2F" w:rsidRDefault="00B6633C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/>
          <w:sz w:val="24"/>
          <w:szCs w:val="24"/>
        </w:rPr>
        <w:t xml:space="preserve">«ОП.02 Математика в профессиональной деятельности»: </w:t>
      </w:r>
      <w:r>
        <w:rPr>
          <w:rFonts w:ascii="Times New Roman" w:eastAsia="Times New Roman" w:hAnsi="Times New Roman"/>
          <w:color w:val="000000"/>
          <w:sz w:val="24"/>
          <w:szCs w:val="24"/>
        </w:rPr>
        <w:t>приобретение знаний и умений для подготовки к освоению видов профессиональной деятельности, а также формирование общих и профессиональных компетенций.</w:t>
      </w:r>
    </w:p>
    <w:p w:rsidR="00B27D2F" w:rsidRDefault="00B6633C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Дисциплина «ОП.02 </w:t>
      </w:r>
      <w:r>
        <w:rPr>
          <w:rFonts w:ascii="Times New Roman" w:hAnsi="Times New Roman"/>
          <w:sz w:val="24"/>
          <w:szCs w:val="24"/>
        </w:rPr>
        <w:t>Математика в профес</w:t>
      </w:r>
      <w:r>
        <w:rPr>
          <w:rFonts w:ascii="Times New Roman" w:hAnsi="Times New Roman"/>
          <w:sz w:val="24"/>
          <w:szCs w:val="24"/>
        </w:rPr>
        <w:t>сиональной деятельности</w:t>
      </w:r>
      <w:r>
        <w:rPr>
          <w:rFonts w:ascii="Times New Roman" w:hAnsi="Times New Roman"/>
          <w:sz w:val="24"/>
          <w:szCs w:val="24"/>
        </w:rPr>
        <w:t xml:space="preserve"> » включена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в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обязательную часть </w:t>
      </w:r>
      <w:r>
        <w:rPr>
          <w:rFonts w:ascii="Times New Roman" w:eastAsia="Times New Roman" w:hAnsi="Times New Roman"/>
          <w:color w:val="000000"/>
          <w:sz w:val="24"/>
          <w:szCs w:val="24"/>
        </w:rPr>
        <w:t>общепрофессионального цикла образовательной программы.</w:t>
      </w:r>
    </w:p>
    <w:p w:rsidR="00B27D2F" w:rsidRDefault="00B6633C">
      <w:pPr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1.2. Планируемые результаты освоения дисциплины</w:t>
      </w:r>
    </w:p>
    <w:p w:rsidR="00B27D2F" w:rsidRDefault="00B6633C">
      <w:pPr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Результаты освоения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B27D2F" w:rsidRDefault="00B6633C">
      <w:pPr>
        <w:spacing w:after="12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 результате освоения дисциплины обучающийся должен: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976"/>
        <w:gridCol w:w="2693"/>
        <w:gridCol w:w="2693"/>
      </w:tblGrid>
      <w:tr w:rsidR="00B27D2F"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7D2F" w:rsidRDefault="00B6633C">
            <w:pPr>
              <w:rPr>
                <w:b/>
                <w:sz w:val="24"/>
                <w:szCs w:val="24"/>
              </w:rPr>
            </w:pPr>
            <w:r>
              <w:rPr>
                <w:rStyle w:val="af7"/>
                <w:b/>
                <w:i w:val="0"/>
                <w:sz w:val="24"/>
                <w:szCs w:val="24"/>
              </w:rPr>
              <w:t>Код ОК, ПК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7D2F" w:rsidRDefault="00B6633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D2F" w:rsidRDefault="00B6633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D2F" w:rsidRDefault="00B6633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Владеть навыками </w:t>
            </w:r>
          </w:p>
        </w:tc>
      </w:tr>
      <w:tr w:rsidR="00B27D2F"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7D2F" w:rsidRDefault="00B6633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ОК 01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7D2F" w:rsidRDefault="00B6633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Должен уметь:</w:t>
            </w:r>
          </w:p>
          <w:p w:rsidR="00B27D2F" w:rsidRDefault="00B6633C">
            <w:pPr>
              <w:rPr>
                <w:rFonts w:ascii="Times New Roman" w:eastAsia="Times New Roman" w:hAnsi="Times New Roman"/>
                <w:iCs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распознавать задачу и/или проблему в профессиональном и/или социальном контексте; </w:t>
            </w:r>
          </w:p>
          <w:p w:rsidR="00B27D2F" w:rsidRDefault="00B6633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анализировать задачу и/или проблему и выделять её составные части; </w:t>
            </w:r>
          </w:p>
          <w:p w:rsidR="00B27D2F" w:rsidRDefault="00B6633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B27D2F" w:rsidRDefault="00B6633C">
            <w:pPr>
              <w:rPr>
                <w:rFonts w:ascii="Times New Roman" w:eastAsia="Times New Roman" w:hAnsi="Times New Roman"/>
                <w:iCs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составить план действия; </w:t>
            </w:r>
          </w:p>
          <w:p w:rsidR="00B27D2F" w:rsidRDefault="00B6633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определить необходимые ресурсы;</w:t>
            </w:r>
          </w:p>
          <w:p w:rsidR="00B27D2F" w:rsidRDefault="00B6633C">
            <w:pPr>
              <w:rPr>
                <w:rFonts w:ascii="Times New Roman" w:eastAsia="Times New Roman" w:hAnsi="Times New Roman"/>
                <w:iCs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владеть актуальными методами работы в профессиональной и смежных сферах; реал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изовать составленный план; </w:t>
            </w:r>
          </w:p>
          <w:p w:rsidR="00B27D2F" w:rsidRDefault="00B6633C">
            <w:pPr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оценивать результат и последствия своих действий 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lastRenderedPageBreak/>
              <w:t>(самостоятельно или с помощью наставника)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D2F" w:rsidRDefault="00B6633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lastRenderedPageBreak/>
              <w:t>Должен знать:</w:t>
            </w:r>
          </w:p>
          <w:p w:rsidR="00B27D2F" w:rsidRDefault="00B6633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ктуальный профессиональный и социальный контекст, в котором приходится работать и жить; </w:t>
            </w:r>
          </w:p>
          <w:p w:rsidR="00B27D2F" w:rsidRDefault="00B6633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основные источники информации и р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есурсы для решения задач и проблем в профессиональном и/или социальном контексте.</w:t>
            </w:r>
          </w:p>
          <w:p w:rsidR="00B27D2F" w:rsidRDefault="00B6633C">
            <w:pPr>
              <w:rPr>
                <w:rFonts w:ascii="Times New Roman" w:eastAsia="Times New Roman" w:hAnsi="Times New Roman"/>
                <w:iCs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алгоритмы выполнения работ в профессиональной и смежных областях; </w:t>
            </w:r>
          </w:p>
          <w:p w:rsidR="00B27D2F" w:rsidRDefault="00B6633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методы работы в профессиональной и смежных сферах;</w:t>
            </w:r>
          </w:p>
          <w:p w:rsidR="00B27D2F" w:rsidRDefault="00B6633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структуру плана для решения задач;</w:t>
            </w:r>
          </w:p>
          <w:p w:rsidR="00B27D2F" w:rsidRDefault="00B6633C">
            <w:pPr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порядок оценки результатов решения задач профессиональной деятельности.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D2F" w:rsidRDefault="00B27D2F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B27D2F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7D2F" w:rsidRDefault="00B6633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7D2F" w:rsidRDefault="00B6633C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определять задачи для поиска информации;</w:t>
            </w:r>
          </w:p>
          <w:p w:rsidR="00B27D2F" w:rsidRDefault="00B663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 определять необходимые источники информации;</w:t>
            </w:r>
          </w:p>
          <w:p w:rsidR="00B27D2F" w:rsidRDefault="00B663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 планировать процесс поиска; структурировать получаемую информацию;</w:t>
            </w:r>
          </w:p>
          <w:p w:rsidR="00B27D2F" w:rsidRDefault="00B663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>выделять наиболее зн</w:t>
            </w:r>
            <w:r>
              <w:rPr>
                <w:rFonts w:ascii="Times New Roman" w:hAnsi="Times New Roman"/>
                <w:iCs/>
              </w:rPr>
              <w:t xml:space="preserve">ачимое в перечне информации; </w:t>
            </w:r>
          </w:p>
          <w:p w:rsidR="00B27D2F" w:rsidRDefault="00B663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оценивать практическую значимость результатов поиска; </w:t>
            </w:r>
          </w:p>
          <w:p w:rsidR="00B27D2F" w:rsidRDefault="00B663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</w:t>
            </w:r>
          </w:p>
          <w:p w:rsidR="00B27D2F" w:rsidRDefault="00B6633C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iCs/>
              </w:rPr>
              <w:t>использовать различные цифровые средства для решения профессиональных задач.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D2F" w:rsidRDefault="00B6633C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номенклатура информационных источников, применяемых в профессиональной деятельности; </w:t>
            </w:r>
          </w:p>
          <w:p w:rsidR="00B27D2F" w:rsidRDefault="00B663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>приемы структурирования информации;</w:t>
            </w:r>
          </w:p>
          <w:p w:rsidR="00B27D2F" w:rsidRDefault="00B663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 формат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</w:rPr>
              <w:t xml:space="preserve">современные средства и устройства информатизации; </w:t>
            </w:r>
          </w:p>
          <w:p w:rsidR="00B27D2F" w:rsidRDefault="00B6633C">
            <w:pPr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  <w:iCs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средств.</w:t>
            </w:r>
          </w:p>
          <w:p w:rsidR="00B27D2F" w:rsidRDefault="00B27D2F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D2F" w:rsidRDefault="00B27D2F">
            <w:pPr>
              <w:rPr>
                <w:rFonts w:ascii="Times New Roman" w:hAnsi="Times New Roman"/>
              </w:rPr>
            </w:pPr>
          </w:p>
        </w:tc>
      </w:tr>
      <w:tr w:rsidR="00B27D2F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7D2F" w:rsidRDefault="00B663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ПК 1.1.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7D2F" w:rsidRDefault="00B6633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читать чертежи и требования к деталям служебного назначения, анали</w:t>
            </w:r>
            <w:r>
              <w:rPr>
                <w:rFonts w:ascii="Times New Roman" w:eastAsia="Times New Roman" w:hAnsi="Times New Roman"/>
                <w:lang w:eastAsia="ru-RU"/>
              </w:rPr>
              <w:t>зировать технологичность изделий, оформлять техническое задание на конструирование нестандартных приспособлений, режущего и измерительного инструмента;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виды конструкторской и технологической документации, требования к её оформлению, служебное назначение и </w:t>
            </w:r>
            <w:r>
              <w:rPr>
                <w:rFonts w:ascii="Times New Roman" w:eastAsia="Times New Roman" w:hAnsi="Times New Roman"/>
                <w:lang w:eastAsia="ru-RU"/>
              </w:rPr>
              <w:t>конструктивно-технологические признаки деталей, понятие технологического процесса и его составных элементов;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D2F" w:rsidRDefault="00B27D2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27D2F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7D2F" w:rsidRDefault="00B6633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1.3.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проектировать технологические операции, анализировать и выбирать схемы базирования, выбирать методы обработки поверхностей;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порядок расчёта припусков на механическую обработку и режимов резания, типовые технологические процессы изготовления деталей машин, основы автоматизации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технологических процессов и производств;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D2F" w:rsidRDefault="00B27D2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27D2F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7D2F" w:rsidRDefault="00B6633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 2.2.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выполнять расчеты режимов резания с помощью CAD/CAM </w:t>
            </w:r>
            <w:r>
              <w:rPr>
                <w:rFonts w:ascii="Times New Roman" w:eastAsia="Times New Roman" w:hAnsi="Times New Roman"/>
                <w:lang w:eastAsia="ru-RU"/>
              </w:rPr>
              <w:t>систем, разрабатывать управляющие программы в CAD/CAM системах для металлорежущих станков и аддитивных установок, переносить управляющие программы на металлорежущие станки с числовым программным управлением, переносить модели деталей из CAD/CAM систем в ад</w:t>
            </w:r>
            <w:r>
              <w:rPr>
                <w:rFonts w:ascii="Times New Roman" w:eastAsia="Times New Roman" w:hAnsi="Times New Roman"/>
                <w:lang w:eastAsia="ru-RU"/>
              </w:rPr>
              <w:t>дитивном производстве;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виды современных CAD/CAM систем и основы работы в них, применение CAD/CAM систем в разработке управляющих программ для металлорежущих станков и аддитивных установок, порядок и правила написания управляющих программ в CAD/CAM системах</w:t>
            </w:r>
            <w:r>
              <w:rPr>
                <w:rFonts w:ascii="Times New Roman" w:eastAsia="Times New Roman" w:hAnsi="Times New Roman"/>
                <w:lang w:eastAsia="ru-RU"/>
              </w:rPr>
              <w:t>;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D2F" w:rsidRDefault="00B27D2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27D2F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7D2F" w:rsidRDefault="00B6633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3.2.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выбирать способы восстановления и упрочнения изношенных деталей и нанесения защитного покрытия при разработке технологического процесса, выбирать приемы сб</w:t>
            </w:r>
            <w:r>
              <w:rPr>
                <w:rFonts w:ascii="Times New Roman" w:eastAsia="Times New Roman" w:hAnsi="Times New Roman"/>
                <w:lang w:eastAsia="ru-RU"/>
              </w:rPr>
              <w:t>орки узлов и механизмов для осуществления сборки, выбирать сборочное оборудование, инструменты и оснастку, специальные приспособления, применяемые в механосборочном производстве, выбирать подъёмно-транспортное оборудование для осуществления сборки изделий;</w:t>
            </w:r>
          </w:p>
          <w:p w:rsidR="00B27D2F" w:rsidRDefault="00B27D2F">
            <w:pPr>
              <w:widowControl w:val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технологичность сборочных единиц при ручной механизированной сборке, поточно-механизированной и автоматизированной сборке, правила и порядок разработки технологического процесса сборки изделий, алгоритм сборки типовых изделий в цехах механосборочного про</w:t>
            </w:r>
            <w:r>
              <w:rPr>
                <w:rFonts w:ascii="Times New Roman" w:eastAsia="Times New Roman" w:hAnsi="Times New Roman"/>
                <w:lang w:eastAsia="ru-RU"/>
              </w:rPr>
              <w:t>изводства, сборочное оборудование, инструменты и оснастку, специальные приспособления, применяемые в механосборочном производстве, подъёмно-транспортное оборудование и правила работы с ним, разработка технологических процессов и технологической документаци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и сборки изделий в соответствии с требованиями технологической документации, расчет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количества оборудования, рабочих мест и численности персонала участков механосборочных цехов;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D2F" w:rsidRDefault="00B27D2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27D2F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7D2F" w:rsidRDefault="00B6633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 4.2.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обеспечивать безопасность работ по наладке, подналадке и техническом</w:t>
            </w:r>
            <w:r>
              <w:rPr>
                <w:rFonts w:ascii="Times New Roman" w:eastAsia="Times New Roman" w:hAnsi="Times New Roman"/>
                <w:lang w:eastAsia="ru-RU"/>
              </w:rPr>
              <w:t>у обслуживанию металлорежущего и аддитивного оборудования;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нормы охраны труда и бережливого производства, в том числе с использованием SCADA систем;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D2F" w:rsidRDefault="00B27D2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27D2F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7D2F" w:rsidRDefault="00B6633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4.3.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выполнять расчеты, связанные с наладкой работы металлорежущего и аддитивного оборудования;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правила выполнения расчетов, связанных с наладкой работы металлорежущего и аддитивного оборудования, методы наладки оборудования;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D2F" w:rsidRDefault="00B27D2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27D2F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7D2F" w:rsidRDefault="00B6633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4.5.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выполнять расчеты, связанные с наладкой работы металлорежущего и аддитивного оборудования, оценивать точность функци</w:t>
            </w:r>
            <w:r>
              <w:rPr>
                <w:rFonts w:ascii="Times New Roman" w:eastAsia="Times New Roman" w:hAnsi="Times New Roman"/>
                <w:lang w:eastAsia="ru-RU"/>
              </w:rPr>
              <w:t>онирования металлорежущего оборудования на технологических позициях производственных участков;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объемы технического обслуживания и периодичность проведения наладочных работ металлорежущего и аддитивного оборудования, средства контроля качества работ по, пор</w:t>
            </w:r>
            <w:r>
              <w:rPr>
                <w:rFonts w:ascii="Times New Roman" w:eastAsia="Times New Roman" w:hAnsi="Times New Roman"/>
                <w:lang w:eastAsia="ru-RU"/>
              </w:rPr>
              <w:t>ядок работ по наладке и техобслуживанию;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D2F" w:rsidRDefault="00B27D2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27D2F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7D2F" w:rsidRDefault="00B6633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5.1.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организации производственного процесса, позволяющего увеличить производительность труда, определять потребность в персонале для организации производственных процессов;</w:t>
            </w:r>
          </w:p>
          <w:p w:rsidR="00B27D2F" w:rsidRDefault="00B27D2F">
            <w:pPr>
              <w:widowControl w:val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основы производственного менеджмента, методы эффективного управления деятельностью структурного подразделения, основы планирования и нормирования работ машиностроительных цехов, методику расчета показателей эффективности использования основного и вспомогат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ельного оборудования машиностроительного производства,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D2F" w:rsidRDefault="00B27D2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27D2F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7D2F" w:rsidRDefault="00B6633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5.2.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оценивать наличие и потребность в материальных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ресурсах для обеспечения производственных задач, формировать рабочие задания и инструкции к ним в соответствии с производственными задачами, ра</w:t>
            </w:r>
            <w:r>
              <w:rPr>
                <w:rFonts w:ascii="Times New Roman" w:eastAsia="Times New Roman" w:hAnsi="Times New Roman"/>
                <w:lang w:eastAsia="ru-RU"/>
              </w:rPr>
              <w:t>ссчитывать энергетические, информационные и материально-технические ресурсы в соответствии с производственными задачами</w:t>
            </w:r>
          </w:p>
          <w:p w:rsidR="00B27D2F" w:rsidRDefault="00B27D2F">
            <w:pPr>
              <w:widowControl w:val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основы ресурсного обеспечения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деятельности структурного подразделения, основы гражданского, административного, трудового и налогового законодательства в части регулирования деятельности структурного подразделения, виды финансовых документов и правила работ</w:t>
            </w:r>
            <w:r>
              <w:rPr>
                <w:rFonts w:ascii="Times New Roman" w:eastAsia="Times New Roman" w:hAnsi="Times New Roman"/>
                <w:lang w:eastAsia="ru-RU"/>
              </w:rPr>
              <w:t>ы с ними при производстве и реализации продукции машиностроительного производства, виды автоматизированных систем управления и учета, правила работы с ними, стандарты антикоррупционного поведения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D2F" w:rsidRDefault="00B27D2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7D2F" w:rsidRDefault="00B27D2F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27D2F" w:rsidRDefault="00B27D2F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27D2F" w:rsidRDefault="00B6633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B27D2F" w:rsidRDefault="00B27D2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7D2F" w:rsidRDefault="00B6633C">
      <w:pPr>
        <w:spacing w:after="240" w:line="240" w:lineRule="auto"/>
        <w:rPr>
          <w:rFonts w:ascii="Times New Roman" w:eastAsia="Times New Roman" w:hAnsi="Times New Roman"/>
          <w:b/>
          <w:lang w:eastAsia="ru-RU"/>
        </w:rPr>
      </w:pPr>
      <w:r>
        <w:br w:type="page" w:clear="all"/>
      </w:r>
    </w:p>
    <w:p w:rsidR="00B27D2F" w:rsidRDefault="00B6633C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 СТРУКТУРА И СОДЕРЖАНИЕ  ДИСЦИПЛИНЫ</w:t>
      </w:r>
    </w:p>
    <w:p w:rsidR="00B27D2F" w:rsidRDefault="00B6633C">
      <w:pPr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</w:rPr>
        <w:t xml:space="preserve">2.1. Трудоемкость освоения дисциплины </w:t>
      </w:r>
    </w:p>
    <w:tbl>
      <w:tblPr>
        <w:tblW w:w="4700" w:type="pct"/>
        <w:tblInd w:w="-115" w:type="dxa"/>
        <w:tblLayout w:type="fixed"/>
        <w:tblLook w:val="04A0" w:firstRow="1" w:lastRow="0" w:firstColumn="1" w:lastColumn="0" w:noHBand="0" w:noVBand="1"/>
      </w:tblPr>
      <w:tblGrid>
        <w:gridCol w:w="7021"/>
        <w:gridCol w:w="1976"/>
      </w:tblGrid>
      <w:tr w:rsidR="00B27D2F">
        <w:trPr>
          <w:trHeight w:val="490"/>
        </w:trPr>
        <w:tc>
          <w:tcPr>
            <w:tcW w:w="6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7D2F" w:rsidRDefault="00B6633C">
            <w:pPr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составных частей дисциплины</w:t>
            </w:r>
          </w:p>
        </w:tc>
        <w:tc>
          <w:tcPr>
            <w:tcW w:w="1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7D2F" w:rsidRDefault="00B6633C">
            <w:pPr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lang w:eastAsia="ru-RU"/>
              </w:rPr>
              <w:t>Объем в часах</w:t>
            </w:r>
          </w:p>
        </w:tc>
      </w:tr>
      <w:tr w:rsidR="00B27D2F">
        <w:trPr>
          <w:trHeight w:val="490"/>
        </w:trPr>
        <w:tc>
          <w:tcPr>
            <w:tcW w:w="6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7D2F" w:rsidRDefault="00B6633C">
            <w:pPr>
              <w:spacing w:after="0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7D2F" w:rsidRDefault="00B6633C">
            <w:pPr>
              <w:spacing w:after="0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52</w:t>
            </w:r>
          </w:p>
        </w:tc>
      </w:tr>
      <w:tr w:rsidR="00B27D2F">
        <w:trPr>
          <w:trHeight w:val="490"/>
        </w:trPr>
        <w:tc>
          <w:tcPr>
            <w:tcW w:w="6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7D2F" w:rsidRDefault="00B6633C">
            <w:pPr>
              <w:spacing w:after="0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в т.ч. в форме практической подготовки</w:t>
            </w:r>
          </w:p>
        </w:tc>
        <w:tc>
          <w:tcPr>
            <w:tcW w:w="1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7D2F" w:rsidRDefault="00B6633C">
            <w:pPr>
              <w:spacing w:after="0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52</w:t>
            </w:r>
          </w:p>
        </w:tc>
      </w:tr>
      <w:tr w:rsidR="00B27D2F">
        <w:trPr>
          <w:trHeight w:val="336"/>
        </w:trPr>
        <w:tc>
          <w:tcPr>
            <w:tcW w:w="8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7D2F" w:rsidRDefault="00B6633C">
            <w:pPr>
              <w:spacing w:after="0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 т. ч.:</w:t>
            </w:r>
          </w:p>
        </w:tc>
      </w:tr>
      <w:tr w:rsidR="00B27D2F">
        <w:trPr>
          <w:trHeight w:val="490"/>
        </w:trPr>
        <w:tc>
          <w:tcPr>
            <w:tcW w:w="6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7D2F" w:rsidRDefault="00B6633C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теоретическое обучение</w:t>
            </w:r>
          </w:p>
        </w:tc>
        <w:tc>
          <w:tcPr>
            <w:tcW w:w="1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7D2F" w:rsidRDefault="00B6633C">
            <w:pPr>
              <w:spacing w:after="0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0</w:t>
            </w:r>
          </w:p>
        </w:tc>
      </w:tr>
      <w:tr w:rsidR="00B27D2F">
        <w:trPr>
          <w:trHeight w:val="490"/>
        </w:trPr>
        <w:tc>
          <w:tcPr>
            <w:tcW w:w="6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7D2F" w:rsidRDefault="00B6633C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/>
                <w:i/>
                <w:lang w:eastAsia="ru-RU"/>
              </w:rPr>
              <w:t xml:space="preserve"> </w:t>
            </w:r>
          </w:p>
        </w:tc>
        <w:tc>
          <w:tcPr>
            <w:tcW w:w="1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7D2F" w:rsidRDefault="00B6633C">
            <w:pPr>
              <w:spacing w:after="0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52</w:t>
            </w:r>
          </w:p>
        </w:tc>
      </w:tr>
      <w:tr w:rsidR="00B27D2F">
        <w:trPr>
          <w:trHeight w:val="267"/>
        </w:trPr>
        <w:tc>
          <w:tcPr>
            <w:tcW w:w="6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7D2F" w:rsidRDefault="00B6633C">
            <w:pPr>
              <w:spacing w:after="0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 xml:space="preserve">Самостоятельная работа </w:t>
            </w:r>
          </w:p>
        </w:tc>
        <w:tc>
          <w:tcPr>
            <w:tcW w:w="1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7D2F" w:rsidRDefault="00B6633C">
            <w:pPr>
              <w:spacing w:after="0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0</w:t>
            </w:r>
          </w:p>
        </w:tc>
      </w:tr>
      <w:tr w:rsidR="00B27D2F">
        <w:trPr>
          <w:trHeight w:val="331"/>
        </w:trPr>
        <w:tc>
          <w:tcPr>
            <w:tcW w:w="6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7D2F" w:rsidRDefault="00B6633C">
            <w:pPr>
              <w:spacing w:after="0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lang w:eastAsia="ru-RU"/>
              </w:rPr>
              <w:t>Промежуточная аттестация в форме комплексного экзамена</w:t>
            </w:r>
          </w:p>
        </w:tc>
        <w:tc>
          <w:tcPr>
            <w:tcW w:w="1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7D2F" w:rsidRDefault="00B27D2F">
            <w:pPr>
              <w:spacing w:after="0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</w:p>
        </w:tc>
      </w:tr>
    </w:tbl>
    <w:p w:rsidR="00B27D2F" w:rsidRDefault="00B27D2F">
      <w:pPr>
        <w:spacing w:after="120"/>
        <w:rPr>
          <w:rFonts w:ascii="Times New Roman" w:eastAsia="Times New Roman" w:hAnsi="Times New Roman"/>
          <w:b/>
          <w:i/>
          <w:lang w:eastAsia="ru-RU"/>
        </w:rPr>
        <w:sectPr w:rsidR="00B27D2F">
          <w:pgSz w:w="11906" w:h="16838"/>
          <w:pgMar w:top="1134" w:right="850" w:bottom="284" w:left="1701" w:header="0" w:footer="0" w:gutter="0"/>
          <w:cols w:space="1701"/>
          <w:docGrid w:linePitch="360"/>
        </w:sectPr>
      </w:pPr>
    </w:p>
    <w:p w:rsidR="00B27D2F" w:rsidRDefault="00B6633C">
      <w:pPr>
        <w:rPr>
          <w:b/>
          <w:bCs/>
        </w:rPr>
      </w:pPr>
      <w:r>
        <w:rPr>
          <w:b/>
          <w:bCs/>
        </w:rPr>
        <w:lastRenderedPageBreak/>
        <w:t xml:space="preserve">2.2. Содержание  дисциплины </w:t>
      </w:r>
    </w:p>
    <w:tbl>
      <w:tblPr>
        <w:tblW w:w="5291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1612"/>
        <w:gridCol w:w="10265"/>
        <w:gridCol w:w="1865"/>
        <w:gridCol w:w="1578"/>
        <w:gridCol w:w="197"/>
        <w:gridCol w:w="41"/>
        <w:gridCol w:w="239"/>
      </w:tblGrid>
      <w:tr w:rsidR="00B27D2F">
        <w:trPr>
          <w:gridAfter w:val="2"/>
          <w:wAfter w:w="250" w:type="dxa"/>
          <w:trHeight w:val="23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10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 xml:space="preserve">Содержание учебного материала, 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практических и лабораторных занятий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Объем, акад. ч / в том числе в форме практической подготовки, акад ч</w:t>
            </w:r>
          </w:p>
        </w:tc>
        <w:tc>
          <w:tcPr>
            <w:tcW w:w="1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B27D2F">
        <w:trPr>
          <w:gridAfter w:val="2"/>
          <w:wAfter w:w="250" w:type="dxa"/>
          <w:trHeight w:val="23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B27D2F">
        <w:trPr>
          <w:gridAfter w:val="2"/>
          <w:wAfter w:w="250" w:type="dxa"/>
          <w:trHeight w:val="23"/>
        </w:trPr>
        <w:tc>
          <w:tcPr>
            <w:tcW w:w="11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Математический анализ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B27D2F">
        <w:trPr>
          <w:gridAfter w:val="2"/>
          <w:wAfter w:w="250" w:type="dxa"/>
          <w:trHeight w:val="369"/>
        </w:trPr>
        <w:tc>
          <w:tcPr>
            <w:tcW w:w="1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1.1 </w:t>
            </w:r>
          </w:p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Теория пределов</w:t>
            </w:r>
          </w:p>
        </w:tc>
        <w:tc>
          <w:tcPr>
            <w:tcW w:w="10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</w:t>
            </w:r>
          </w:p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1.1.</w:t>
            </w:r>
          </w:p>
        </w:tc>
      </w:tr>
      <w:tr w:rsidR="00B27D2F">
        <w:trPr>
          <w:gridAfter w:val="2"/>
          <w:wAfter w:w="250" w:type="dxa"/>
          <w:trHeight w:val="305"/>
        </w:trPr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hd w:val="clear" w:color="D9D9D9" w:themeColor="background1" w:themeShade="D9" w:fill="D9D9D9" w:themeFill="background1" w:themeFillShade="D9"/>
              <w:tabs>
                <w:tab w:val="right" w:pos="4729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27D2F" w:rsidRDefault="00B6633C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B27D2F">
        <w:trPr>
          <w:gridAfter w:val="2"/>
          <w:wAfter w:w="250" w:type="dxa"/>
          <w:trHeight w:val="1030"/>
        </w:trPr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Практическое занятие №1: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Вычисление пределов функции с использованием первого и второго замечательного пределов.</w:t>
            </w:r>
          </w:p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                                            </w:t>
            </w:r>
          </w:p>
        </w:tc>
        <w:tc>
          <w:tcPr>
            <w:tcW w:w="17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B27D2F">
        <w:trPr>
          <w:gridAfter w:val="2"/>
          <w:wAfter w:w="250" w:type="dxa"/>
          <w:trHeight w:val="1030"/>
        </w:trPr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Практическое занятие №2: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Вычисление пределов функции с применением теорем о пределах функций.</w:t>
            </w:r>
          </w:p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B27D2F">
        <w:trPr>
          <w:gridAfter w:val="2"/>
          <w:wAfter w:w="250" w:type="dxa"/>
          <w:trHeight w:val="23"/>
        </w:trPr>
        <w:tc>
          <w:tcPr>
            <w:tcW w:w="1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tabs>
                <w:tab w:val="left" w:pos="316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</w:t>
            </w:r>
          </w:p>
          <w:p w:rsidR="00B27D2F" w:rsidRDefault="00B6633C">
            <w:pPr>
              <w:tabs>
                <w:tab w:val="left" w:pos="316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Производная, исследование функций с помощью производных</w:t>
            </w:r>
          </w:p>
        </w:tc>
        <w:tc>
          <w:tcPr>
            <w:tcW w:w="10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</w:t>
            </w:r>
          </w:p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ОК 02</w:t>
            </w:r>
          </w:p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 1.1.</w:t>
            </w:r>
          </w:p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4.5.</w:t>
            </w:r>
          </w:p>
        </w:tc>
      </w:tr>
      <w:tr w:rsidR="00B27D2F">
        <w:trPr>
          <w:gridAfter w:val="2"/>
          <w:wAfter w:w="250" w:type="dxa"/>
          <w:trHeight w:val="23"/>
        </w:trPr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B27D2F">
        <w:trPr>
          <w:gridAfter w:val="2"/>
          <w:wAfter w:w="250" w:type="dxa"/>
          <w:trHeight w:val="23"/>
        </w:trPr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Практическое занятие №3: 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Дифференцирование сложных функций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B27D2F">
        <w:trPr>
          <w:gridAfter w:val="2"/>
          <w:wAfter w:w="250" w:type="dxa"/>
          <w:trHeight w:val="23"/>
        </w:trPr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Практическое занятие №4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Исследование функций на экстремум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B27D2F">
        <w:trPr>
          <w:gridAfter w:val="2"/>
          <w:wAfter w:w="250" w:type="dxa"/>
          <w:trHeight w:val="23"/>
        </w:trPr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Практическое занятие №5: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Исследование функций на выпуклость, вогнутость, перегиб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B27D2F">
        <w:trPr>
          <w:gridAfter w:val="2"/>
          <w:wAfter w:w="250" w:type="dxa"/>
          <w:trHeight w:val="23"/>
        </w:trPr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Практическое занятие №6: Построение графиков функций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B27D2F">
        <w:trPr>
          <w:gridAfter w:val="2"/>
          <w:wAfter w:w="250" w:type="dxa"/>
          <w:trHeight w:val="23"/>
        </w:trPr>
        <w:tc>
          <w:tcPr>
            <w:tcW w:w="1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1.3. Интегральное исчисление</w:t>
            </w:r>
          </w:p>
        </w:tc>
        <w:tc>
          <w:tcPr>
            <w:tcW w:w="10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hd w:val="clear" w:color="D9D9D9" w:themeColor="background1" w:themeShade="D9" w:fill="D9D9D9" w:themeFill="background1" w:themeFillShade="D9"/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1.3, ПК 2.2.</w:t>
            </w:r>
          </w:p>
        </w:tc>
      </w:tr>
      <w:tr w:rsidR="00B27D2F">
        <w:trPr>
          <w:gridAfter w:val="2"/>
          <w:wAfter w:w="250" w:type="dxa"/>
          <w:trHeight w:val="23"/>
        </w:trPr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tabs>
                <w:tab w:val="left" w:pos="316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 №7: Вычисление интегралов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B27D2F">
        <w:trPr>
          <w:gridAfter w:val="2"/>
          <w:wAfter w:w="250" w:type="dxa"/>
          <w:trHeight w:val="23"/>
        </w:trPr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tabs>
                <w:tab w:val="left" w:pos="316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 №8: Интегрирование способом подстановки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B27D2F">
        <w:trPr>
          <w:gridAfter w:val="2"/>
          <w:wAfter w:w="250" w:type="dxa"/>
          <w:trHeight w:val="23"/>
        </w:trPr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tabs>
                <w:tab w:val="left" w:pos="316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 №9: Вычисление определенного интеграла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B27D2F">
        <w:trPr>
          <w:gridAfter w:val="2"/>
          <w:wAfter w:w="250" w:type="dxa"/>
          <w:trHeight w:val="23"/>
        </w:trPr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tabs>
                <w:tab w:val="left" w:pos="316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Практическое занятие №10: Вычисление площадей криволинейных фигур, объемов тел вращения, работы, давления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B27D2F">
        <w:trPr>
          <w:gridAfter w:val="2"/>
          <w:wAfter w:w="250" w:type="dxa"/>
          <w:trHeight w:val="23"/>
        </w:trPr>
        <w:tc>
          <w:tcPr>
            <w:tcW w:w="11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Комплексные числа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B27D2F">
        <w:trPr>
          <w:gridAfter w:val="2"/>
          <w:wAfter w:w="250" w:type="dxa"/>
          <w:trHeight w:val="279"/>
        </w:trPr>
        <w:tc>
          <w:tcPr>
            <w:tcW w:w="1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2.1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свойства комплексных чисел и действия над ними</w:t>
            </w:r>
          </w:p>
        </w:tc>
        <w:tc>
          <w:tcPr>
            <w:tcW w:w="10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hd w:val="clear" w:color="D9D9D9" w:themeColor="background1" w:themeShade="D9" w:fill="D9D9D9" w:themeFill="background1" w:themeFillShade="D9"/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01, ПК 3.2., ПК 4.2.</w:t>
            </w:r>
          </w:p>
        </w:tc>
      </w:tr>
      <w:tr w:rsidR="00B27D2F">
        <w:trPr>
          <w:gridAfter w:val="2"/>
          <w:wAfter w:w="250" w:type="dxa"/>
          <w:trHeight w:val="269"/>
        </w:trPr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tabs>
                <w:tab w:val="left" w:pos="316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 №11: Действия над комплексными числами в алгебраической форме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B27D2F">
        <w:trPr>
          <w:gridAfter w:val="2"/>
          <w:wAfter w:w="250" w:type="dxa"/>
          <w:trHeight w:val="269"/>
        </w:trPr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/>
        </w:tc>
        <w:tc>
          <w:tcPr>
            <w:tcW w:w="10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 №12: Решение задач на нахождение модуля и аргумента комплексных чисел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/>
        </w:tc>
      </w:tr>
      <w:tr w:rsidR="00B27D2F">
        <w:trPr>
          <w:gridAfter w:val="2"/>
          <w:wAfter w:w="250" w:type="dxa"/>
          <w:trHeight w:val="269"/>
        </w:trPr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/>
        </w:tc>
        <w:tc>
          <w:tcPr>
            <w:tcW w:w="10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 №13: Геометрическая интерпретация комплексного числа.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/>
        </w:tc>
      </w:tr>
      <w:tr w:rsidR="00B27D2F">
        <w:trPr>
          <w:gridAfter w:val="2"/>
          <w:wAfter w:w="250" w:type="dxa"/>
          <w:trHeight w:val="269"/>
        </w:trPr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/>
        </w:tc>
        <w:tc>
          <w:tcPr>
            <w:tcW w:w="10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 №14:  Решение задач на геометрическое представление комплек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сного числа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/>
        </w:tc>
      </w:tr>
      <w:tr w:rsidR="00B27D2F">
        <w:trPr>
          <w:gridAfter w:val="2"/>
          <w:wAfter w:w="250" w:type="dxa"/>
          <w:trHeight w:val="269"/>
        </w:trPr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/>
        </w:tc>
        <w:tc>
          <w:tcPr>
            <w:tcW w:w="10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 №15:  Степени мнимой единицы.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/>
        </w:tc>
      </w:tr>
      <w:tr w:rsidR="00B27D2F">
        <w:trPr>
          <w:gridAfter w:val="2"/>
          <w:wAfter w:w="250" w:type="dxa"/>
          <w:trHeight w:val="315"/>
        </w:trPr>
        <w:tc>
          <w:tcPr>
            <w:tcW w:w="1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</w:p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Тригонометрическая форма комплексного числа</w:t>
            </w:r>
          </w:p>
        </w:tc>
        <w:tc>
          <w:tcPr>
            <w:tcW w:w="10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7D2F">
        <w:trPr>
          <w:trHeight w:val="276"/>
        </w:trPr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hd w:val="clear" w:color="D9D9D9" w:themeColor="background1" w:themeShade="D9" w:fill="D9D9D9" w:themeFill="background1" w:themeFillShade="D9"/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01, ОК 02, ПК 4.3. ПК 5.1. ПК 5.2.</w:t>
            </w:r>
          </w:p>
        </w:tc>
        <w:tc>
          <w:tcPr>
            <w:tcW w:w="2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27D2F">
        <w:trPr>
          <w:trHeight w:val="23"/>
        </w:trPr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tabs>
                <w:tab w:val="left" w:pos="3165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Практическое занятие №16: Действия над комплексными числами в тригонометрической форме.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27D2F">
        <w:trPr>
          <w:trHeight w:val="23"/>
        </w:trPr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 №17: Показательная форма комплексного числа.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27D2F">
        <w:trPr>
          <w:trHeight w:val="23"/>
        </w:trPr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 №18: Решение квадратных уравней, имеющих мнимые корни.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27D2F">
        <w:trPr>
          <w:trHeight w:val="23"/>
        </w:trPr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 №19: Решение задач на перевод комплексных чисел в различные формы</w:t>
            </w:r>
          </w:p>
          <w:p w:rsidR="00B27D2F" w:rsidRDefault="00B27D2F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27D2F">
        <w:trPr>
          <w:gridAfter w:val="2"/>
          <w:wAfter w:w="250" w:type="dxa"/>
          <w:trHeight w:val="23"/>
        </w:trPr>
        <w:tc>
          <w:tcPr>
            <w:tcW w:w="11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Линейная алгебра и теория вероятностей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B27D2F">
        <w:trPr>
          <w:gridAfter w:val="2"/>
          <w:wAfter w:w="250" w:type="dxa"/>
          <w:trHeight w:val="183"/>
        </w:trPr>
        <w:tc>
          <w:tcPr>
            <w:tcW w:w="1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</w:t>
            </w:r>
          </w:p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Матрицы и определители</w:t>
            </w:r>
          </w:p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tabs>
                <w:tab w:val="left" w:pos="316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27D2F">
        <w:trPr>
          <w:trHeight w:val="276"/>
        </w:trPr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hd w:val="clear" w:color="D9D9D9" w:themeColor="background1" w:themeShade="D9" w:fill="D9D9D9" w:themeFill="background1" w:themeFillShade="D9"/>
              <w:tabs>
                <w:tab w:val="left" w:pos="3165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01, ПК 3.2., ПК 4.2.</w:t>
            </w:r>
          </w:p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27D2F">
        <w:trPr>
          <w:trHeight w:val="651"/>
        </w:trPr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tabs>
                <w:tab w:val="left" w:pos="3165"/>
              </w:tabs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 №20: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Действия с матрицами: сложение, вычитание матриц, умножение матрицы на число, транспонирование матриц, умножение матриц, возведение в степень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27D2F">
        <w:trPr>
          <w:gridAfter w:val="2"/>
          <w:wAfter w:w="250" w:type="dxa"/>
          <w:trHeight w:val="568"/>
        </w:trPr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/>
        </w:tc>
        <w:tc>
          <w:tcPr>
            <w:tcW w:w="10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tabs>
                <w:tab w:val="left" w:pos="316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Практическое занятие №21: Решение СЛАУ методом Кремера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B27D2F">
        <w:trPr>
          <w:gridAfter w:val="2"/>
          <w:wAfter w:w="250" w:type="dxa"/>
          <w:trHeight w:val="576"/>
        </w:trPr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/>
        </w:tc>
        <w:tc>
          <w:tcPr>
            <w:tcW w:w="10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tabs>
                <w:tab w:val="left" w:pos="316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 №22: Решение СЛАУ методом Гаусса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/>
        </w:tc>
      </w:tr>
      <w:tr w:rsidR="00B27D2F">
        <w:trPr>
          <w:gridAfter w:val="2"/>
          <w:wAfter w:w="250" w:type="dxa"/>
          <w:trHeight w:val="409"/>
        </w:trPr>
        <w:tc>
          <w:tcPr>
            <w:tcW w:w="1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3.2. </w:t>
            </w:r>
          </w:p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Классическое определение вероятности</w:t>
            </w:r>
          </w:p>
        </w:tc>
        <w:tc>
          <w:tcPr>
            <w:tcW w:w="10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tabs>
                <w:tab w:val="left" w:pos="316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27D2F">
        <w:trPr>
          <w:trHeight w:val="276"/>
        </w:trPr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hd w:val="clear" w:color="D9D9D9" w:themeColor="background1" w:themeShade="D9" w:fill="D9D9D9" w:themeFill="background1" w:themeFillShade="D9"/>
              <w:tabs>
                <w:tab w:val="left" w:pos="3165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01, ПК 3.2., ПК 4.2.</w:t>
            </w:r>
          </w:p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7D2F">
        <w:trPr>
          <w:trHeight w:val="260"/>
        </w:trPr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tabs>
                <w:tab w:val="left" w:pos="316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 №23: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Решение задач на расчет количества выборок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7D2F">
        <w:trPr>
          <w:trHeight w:val="260"/>
        </w:trPr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tabs>
                <w:tab w:val="left" w:pos="3165"/>
              </w:tabs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 №24: Решение заданий на классическое определение вероятности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7D2F">
        <w:trPr>
          <w:gridAfter w:val="2"/>
          <w:wAfter w:w="250" w:type="dxa"/>
          <w:trHeight w:val="276"/>
        </w:trPr>
        <w:tc>
          <w:tcPr>
            <w:tcW w:w="117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Промежуточная аттестация в форме комплексного экзамена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B27D2F">
        <w:trPr>
          <w:gridAfter w:val="2"/>
          <w:wAfter w:w="250" w:type="dxa"/>
          <w:trHeight w:val="23"/>
        </w:trPr>
        <w:tc>
          <w:tcPr>
            <w:tcW w:w="11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663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27D2F" w:rsidRDefault="00B663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7D2F" w:rsidRDefault="00B27D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B27D2F" w:rsidRDefault="00B27D2F">
      <w:pPr>
        <w:jc w:val="both"/>
        <w:rPr>
          <w:rFonts w:ascii="Times New Roman" w:eastAsia="Times New Roman" w:hAnsi="Times New Roman"/>
          <w:bCs/>
          <w:i/>
          <w:lang w:eastAsia="ru-RU"/>
        </w:rPr>
      </w:pPr>
    </w:p>
    <w:p w:rsidR="00B27D2F" w:rsidRDefault="00B27D2F">
      <w:pPr>
        <w:jc w:val="both"/>
        <w:rPr>
          <w:rFonts w:ascii="Times New Roman" w:eastAsia="Times New Roman" w:hAnsi="Times New Roman"/>
          <w:bCs/>
          <w:i/>
          <w:lang w:eastAsia="ru-RU"/>
        </w:rPr>
        <w:sectPr w:rsidR="00B27D2F">
          <w:pgSz w:w="16838" w:h="11906" w:orient="landscape"/>
          <w:pgMar w:top="851" w:right="1134" w:bottom="851" w:left="992" w:header="0" w:footer="0" w:gutter="0"/>
          <w:cols w:space="1701"/>
          <w:docGrid w:linePitch="360"/>
        </w:sectPr>
      </w:pPr>
    </w:p>
    <w:p w:rsidR="00B27D2F" w:rsidRDefault="00B6633C">
      <w:pPr>
        <w:jc w:val="center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lastRenderedPageBreak/>
        <w:t>3. УСЛОВИЯ РЕАЛИЗАЦИИ  ДИСЦИПЛИНЫ</w:t>
      </w:r>
    </w:p>
    <w:p w:rsidR="00B27D2F" w:rsidRDefault="00B6633C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3.1. Материально-техническое обеспечение</w:t>
      </w:r>
    </w:p>
    <w:p w:rsidR="00B27D2F" w:rsidRDefault="00B6633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Кабинет «Математика»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 xml:space="preserve">оснащенный </w:t>
      </w:r>
      <w:r>
        <w:rPr>
          <w:rFonts w:ascii="Times New Roman" w:hAnsi="Times New Roman"/>
          <w:bCs/>
          <w:iCs/>
          <w:sz w:val="24"/>
          <w:szCs w:val="24"/>
        </w:rPr>
        <w:t>в соответствии с приложением 3 ОПОП-П</w:t>
      </w:r>
      <w:r>
        <w:rPr>
          <w:rFonts w:ascii="Times New Roman" w:hAnsi="Times New Roman"/>
          <w:bCs/>
          <w:sz w:val="24"/>
          <w:szCs w:val="24"/>
        </w:rPr>
        <w:t xml:space="preserve"> оборудованием и техническими средствами обучения: </w:t>
      </w:r>
    </w:p>
    <w:p w:rsidR="00B27D2F" w:rsidRDefault="00B6633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индивидуальные рабочие места для обучающихся, </w:t>
      </w:r>
    </w:p>
    <w:p w:rsidR="00B27D2F" w:rsidRDefault="00B6633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рабочее место преподавателя, </w:t>
      </w:r>
    </w:p>
    <w:p w:rsidR="00B27D2F" w:rsidRDefault="00B6633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классная доска, </w:t>
      </w:r>
    </w:p>
    <w:p w:rsidR="00B27D2F" w:rsidRDefault="00B6633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интерактивная доска, </w:t>
      </w:r>
    </w:p>
    <w:p w:rsidR="00B27D2F" w:rsidRDefault="00B6633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лицензионное программное обеспечение в соответствии с содержанием дисциплины (Windows, PhotoShop, CorelDraw), </w:t>
      </w:r>
    </w:p>
    <w:p w:rsidR="00B27D2F" w:rsidRDefault="00B6633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авторский электронный учебник</w:t>
      </w:r>
      <w:r>
        <w:rPr>
          <w:rFonts w:ascii="Times New Roman" w:hAnsi="Times New Roman"/>
          <w:sz w:val="24"/>
          <w:szCs w:val="24"/>
        </w:rPr>
        <w:t xml:space="preserve">, </w:t>
      </w:r>
    </w:p>
    <w:p w:rsidR="00B27D2F" w:rsidRDefault="00B6633C">
      <w:pPr>
        <w:jc w:val="both"/>
        <w:rPr>
          <w:rFonts w:ascii="Times New Roman" w:eastAsia="Times New Roman" w:hAnsi="Times New Roman"/>
          <w:b/>
          <w:bCs/>
        </w:rPr>
      </w:pPr>
      <w:r>
        <w:rPr>
          <w:rFonts w:ascii="Times New Roman" w:hAnsi="Times New Roman"/>
          <w:sz w:val="24"/>
          <w:szCs w:val="24"/>
        </w:rPr>
        <w:t>учебно-методический комплекс дисциплины и т</w:t>
      </w:r>
      <w:r>
        <w:rPr>
          <w:rFonts w:ascii="Times New Roman" w:hAnsi="Times New Roman"/>
          <w:bCs/>
          <w:sz w:val="24"/>
          <w:szCs w:val="24"/>
        </w:rPr>
        <w:t xml:space="preserve">ехнические средства обучения: </w:t>
      </w:r>
      <w:r>
        <w:rPr>
          <w:rFonts w:ascii="Times New Roman" w:hAnsi="Times New Roman"/>
          <w:sz w:val="24"/>
          <w:szCs w:val="24"/>
        </w:rPr>
        <w:t>персональный компьютер, демонстрационный мультимедийный комплекс.</w:t>
      </w:r>
    </w:p>
    <w:p w:rsidR="00B27D2F" w:rsidRDefault="00B6633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индивидуальные чертежные столы, </w:t>
      </w:r>
    </w:p>
    <w:p w:rsidR="00B27D2F" w:rsidRDefault="00B6633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комплекты чертежных инструментов (готовальня, линейки, транспортир, карандаши мар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ок «ТМ», «М», «Т», ластик, инструмент для заточки карандаша).</w:t>
      </w:r>
    </w:p>
    <w:p w:rsidR="00B27D2F" w:rsidRDefault="00B27D2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7D2F" w:rsidRDefault="00B6633C">
      <w:pPr>
        <w:pStyle w:val="110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:rsidR="00B27D2F" w:rsidRDefault="00B6633C">
      <w:pPr>
        <w:pStyle w:val="a3"/>
        <w:ind w:left="0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3.2.1. Основные печатные и/или электронные издания</w:t>
      </w:r>
    </w:p>
    <w:p w:rsidR="00B27D2F" w:rsidRDefault="00B663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1.Григорьев В.П. Математика: учебное издание / Григорьев В.П., Сабурова Т.Н. - Москва : Академия, 2024. - 368 c. (Специальности среднего профессионального образования). - URL: https://academia-library.ru - Текст : электронный</w:t>
      </w:r>
    </w:p>
    <w:p w:rsidR="00B27D2F" w:rsidRDefault="00B663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2. Канцедал, С. А. Дискретная </w:t>
      </w:r>
      <w:r>
        <w:rPr>
          <w:rFonts w:ascii="Times New Roman" w:eastAsia="Times New Roman" w:hAnsi="Times New Roman"/>
          <w:color w:val="000000"/>
          <w:sz w:val="24"/>
          <w:szCs w:val="24"/>
        </w:rPr>
        <w:t>математика : учебное пособие / С. А. Канцедал. — Москва : ФОРУМ : ИНФРА-М, 2022. — 222 с. — (Среднее профессиональное образование). - ISBN 978-5-8199-0719-1. - Текст : электронный. - URL: https://znanium.ru/catalog/product/1843569</w:t>
      </w:r>
    </w:p>
    <w:p w:rsidR="00B27D2F" w:rsidRDefault="00B663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3. Кацман, Ю. Я. Теория в</w:t>
      </w:r>
      <w:r>
        <w:rPr>
          <w:rFonts w:ascii="Times New Roman" w:eastAsia="Times New Roman" w:hAnsi="Times New Roman"/>
          <w:color w:val="000000"/>
          <w:sz w:val="24"/>
          <w:szCs w:val="24"/>
        </w:rPr>
        <w:t>ероятностей и математическая статистика. Примеры с решениями : учебник для среднего профессионального образования / Ю. Я. Кацман. — Москва : Издательство Юрайт, 2022. — 130 с. — (Профессиональное образование). — ISBN 978-5-534-10083-9. — Текст : электронны</w:t>
      </w:r>
      <w:r>
        <w:rPr>
          <w:rFonts w:ascii="Times New Roman" w:eastAsia="Times New Roman" w:hAnsi="Times New Roman"/>
          <w:color w:val="000000"/>
          <w:sz w:val="24"/>
          <w:szCs w:val="24"/>
        </w:rPr>
        <w:t>й // Образовательная платформа Юрайт [сайт]. — URL: https://urait.ru/bcode/490334</w:t>
      </w:r>
    </w:p>
    <w:p w:rsidR="00B27D2F" w:rsidRDefault="00B663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4. Кашапова, Ф. Р. Высшая математика. Общая алгебра в задачах : учебное пособие для среднего профессионального образования / Ф. Р. Кашапова, И. А. Кашапов, Т. Н. Фоменко. — 2</w:t>
      </w:r>
      <w:r>
        <w:rPr>
          <w:rFonts w:ascii="Times New Roman" w:eastAsia="Times New Roman" w:hAnsi="Times New Roman"/>
          <w:color w:val="000000"/>
          <w:sz w:val="24"/>
          <w:szCs w:val="24"/>
        </w:rPr>
        <w:t>-е изд., перераб. и доп. — Москва : Издательство Юрайт, 2023. — 128 с. — (Профессиональное образование). — ISBN 978-5-534-11363-1. — Текст : электронный // Образовательная платформа Юрайт [сайт]. — URL: https://urait.ru/bcode/515305</w:t>
      </w:r>
    </w:p>
    <w:p w:rsidR="00B27D2F" w:rsidRDefault="00B663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5. Матвеева, Т. А. Мате</w:t>
      </w:r>
      <w:r>
        <w:rPr>
          <w:rFonts w:ascii="Times New Roman" w:eastAsia="Times New Roman" w:hAnsi="Times New Roman"/>
          <w:color w:val="000000"/>
          <w:sz w:val="24"/>
          <w:szCs w:val="24"/>
        </w:rPr>
        <w:t>матика : учебное пособие для СПО / Т. А. Матвеева, Н. Г. Рыжкова, Л. В. Шевелева ; под редакцией Д. В. Александрова. — 2-е изд. — Саратов, Екатеринбург : Профобразование, Уральский федеральный университет, 2019. — 215 c. — ISBN 978-5-4488-0397-0, 978-5-799</w:t>
      </w:r>
      <w:r>
        <w:rPr>
          <w:rFonts w:ascii="Times New Roman" w:eastAsia="Times New Roman" w:hAnsi="Times New Roman"/>
          <w:color w:val="000000"/>
          <w:sz w:val="24"/>
          <w:szCs w:val="24"/>
        </w:rPr>
        <w:t>6-2868-0. — Текст : электронный // Электронный ресурс</w:t>
      </w:r>
    </w:p>
    <w:p w:rsidR="00B27D2F" w:rsidRDefault="00B663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цифровой образовательной среды СПО PROFобразование : [сайт]. — URL: https://profspo.ru/books/87821</w:t>
      </w:r>
    </w:p>
    <w:p w:rsidR="00B27D2F" w:rsidRDefault="00B663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6. Спирина М. С. Теория вероятностей и математическая статистика: учебное издание / Спирина М. С., Спирин П.А. - Москва : Академия, 2023. - 352 c. (Специальности среднего профессионального образования). - URL: https://academia-library.ru - Текст : электрон</w:t>
      </w:r>
      <w:r>
        <w:rPr>
          <w:rFonts w:ascii="Times New Roman" w:eastAsia="Times New Roman" w:hAnsi="Times New Roman"/>
          <w:color w:val="000000"/>
          <w:sz w:val="24"/>
          <w:szCs w:val="24"/>
        </w:rPr>
        <w:t>ный.</w:t>
      </w:r>
    </w:p>
    <w:p w:rsidR="00B27D2F" w:rsidRDefault="00B6633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3.2.2. Дополнительные источники </w:t>
      </w:r>
    </w:p>
    <w:p w:rsidR="00B27D2F" w:rsidRDefault="00B27D2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7D2F" w:rsidRDefault="00B6633C">
      <w:pPr>
        <w:spacing w:after="0" w:line="240" w:lineRule="auto"/>
        <w:contextualSpacing/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1.Богомолов, Н. В. 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 Практические занятия по математике в 2 ч. Часть 1 : учебное пособие для среднего профессионального образования / Н. В. Богомолов. — 11-е изд., перераб. и доп. — Москва : Издательство Юрайт, 2022. —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326 с. — (Профессиональное образование). — ISBN 978-5-534-08799-4. — Текст : электронный // Образовательная платформа Юрайт [сайт]. — URL: </w:t>
      </w:r>
      <w:hyperlink r:id="rId10" w:tooltip="https://urait.ru/bcode/490666" w:history="1">
        <w:r>
          <w:rPr>
            <w:rStyle w:val="afa"/>
            <w:rFonts w:ascii="Times New Roman" w:eastAsia="Times New Roman" w:hAnsi="Times New Roman"/>
            <w:color w:val="486C97"/>
            <w:sz w:val="24"/>
            <w:szCs w:val="24"/>
            <w:shd w:val="clear" w:color="auto" w:fill="FFFFFF"/>
            <w:lang w:eastAsia="ru-RU"/>
          </w:rPr>
          <w:t>https://urait.ru/bcode/490666</w:t>
        </w:r>
      </w:hyperlink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 </w:t>
      </w:r>
    </w:p>
    <w:p w:rsidR="00B27D2F" w:rsidRDefault="00B6633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2.Богомолов, Н. В.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Практические занятия по математике в 2 ч. Часть 2 : учебное пособие для среднего профессионального образования / Н. В. Богомолов. — 11-е изд., перераб. и доп. — Москва : Издательство Юрайт, 2022. — 251 с. — (Профессиональное образование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). — ISBN 978-5-534-08803-8. — Текст : электронный // Образовательная платформа Юрайт [сайт]. — URL: </w:t>
      </w:r>
      <w:hyperlink r:id="rId11" w:tooltip="https://urait.ru/bcode/490667" w:history="1">
        <w:r>
          <w:rPr>
            <w:rStyle w:val="afa"/>
            <w:rFonts w:ascii="Times New Roman" w:eastAsia="Times New Roman" w:hAnsi="Times New Roman"/>
            <w:color w:val="486C97"/>
            <w:sz w:val="24"/>
            <w:szCs w:val="24"/>
            <w:lang w:eastAsia="ru-RU"/>
          </w:rPr>
          <w:t>https://urait.ru/bcode/490667</w:t>
        </w:r>
      </w:hyperlink>
    </w:p>
    <w:p w:rsidR="00B27D2F" w:rsidRDefault="00B6633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3.Попов, А. М. Теория вероятностей и математ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ическая статистика : учебник для среднего профессионального образования / А. М. Попов, В. Н. Сотников ; под редакцией А. М. Попова. – 2-е изд., испр. и доп. – Москва : Юрайт, 2019. – 434 с. – (Профессиональное образование). – ISBN 978-5-534-01058-9. </w:t>
      </w:r>
    </w:p>
    <w:p w:rsidR="00B27D2F" w:rsidRDefault="00B6633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4.Тат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арников, О. В.  Элементы линейной алгебры : учебник и практикум для среднего профессионального образования / О. В. Татарников, А. С. Чуйко, В. Г. Шершнев ; под общей редакцией О. В. Татарникова. – Москва : Юрайт, 2016. – 334 с. – (Профессиональное образова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ние). – ISBN 978-5-9916-6212-3. </w:t>
      </w:r>
    </w:p>
    <w:p w:rsidR="00B27D2F" w:rsidRDefault="00B27D2F">
      <w:pPr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:rsidR="00B27D2F" w:rsidRDefault="00B6633C">
      <w:pPr>
        <w:shd w:val="clear" w:color="auto" w:fill="FFFFFF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br w:type="page" w:clear="all"/>
      </w:r>
    </w:p>
    <w:p w:rsidR="00B27D2F" w:rsidRDefault="00B6633C">
      <w:pPr>
        <w:shd w:val="clear" w:color="auto" w:fill="FFFFFF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4. КОНТРОЛЬ И ОЦЕНКА РЕЗУЛЬТАТОВ ОСВОЕНИЯ  </w:t>
      </w:r>
    </w:p>
    <w:p w:rsidR="00B27D2F" w:rsidRDefault="00B6633C">
      <w:pPr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ДИСЦИПЛИНЫ</w:t>
      </w:r>
    </w:p>
    <w:p w:rsidR="00B27D2F" w:rsidRDefault="00B27D2F">
      <w:pPr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4850" w:type="pct"/>
        <w:tblInd w:w="135" w:type="dxa"/>
        <w:tblLayout w:type="fixed"/>
        <w:tblLook w:val="04A0" w:firstRow="1" w:lastRow="0" w:firstColumn="1" w:lastColumn="0" w:noHBand="0" w:noVBand="1"/>
      </w:tblPr>
      <w:tblGrid>
        <w:gridCol w:w="3729"/>
        <w:gridCol w:w="3081"/>
        <w:gridCol w:w="2474"/>
      </w:tblGrid>
      <w:tr w:rsidR="00B27D2F">
        <w:trPr>
          <w:trHeight w:val="235"/>
        </w:trPr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D2F" w:rsidRDefault="00B663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D2F" w:rsidRDefault="00B6633C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D2F" w:rsidRDefault="00B663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B27D2F">
        <w:trPr>
          <w:trHeight w:val="10772"/>
        </w:trPr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D2F" w:rsidRDefault="00B6633C">
            <w:r>
              <w:t>Знает:</w:t>
            </w:r>
          </w:p>
          <w:p w:rsidR="00B27D2F" w:rsidRDefault="00B6633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ктуальный профессиональный и социальный контекст, в котором приходится работать и жить; </w:t>
            </w:r>
          </w:p>
          <w:p w:rsidR="00B27D2F" w:rsidRDefault="00B6633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B27D2F" w:rsidRDefault="00B6633C">
            <w:pPr>
              <w:rPr>
                <w:rFonts w:ascii="Times New Roman" w:eastAsia="Times New Roman" w:hAnsi="Times New Roman"/>
                <w:iCs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алгоритмы выполнения работ в профессиональной и смеж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ных областях; </w:t>
            </w:r>
          </w:p>
          <w:p w:rsidR="00B27D2F" w:rsidRDefault="00B6633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методы работы в профессиональной и смежных сферах;</w:t>
            </w:r>
          </w:p>
          <w:p w:rsidR="00B27D2F" w:rsidRDefault="00B6633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структуру плана для решения задач;</w:t>
            </w:r>
          </w:p>
          <w:p w:rsidR="00B27D2F" w:rsidRDefault="00B6633C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порядок оценки результатов решения задач профессиональной деятельности; </w:t>
            </w:r>
          </w:p>
          <w:p w:rsidR="00B27D2F" w:rsidRDefault="00B6633C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номенклатура информационных источников, применяемых в профессиональной деятельно</w:t>
            </w:r>
            <w:r>
              <w:rPr>
                <w:rFonts w:ascii="Times New Roman" w:hAnsi="Times New Roman"/>
                <w:iCs/>
              </w:rPr>
              <w:t xml:space="preserve">сти; </w:t>
            </w:r>
          </w:p>
          <w:p w:rsidR="00B27D2F" w:rsidRDefault="00B663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>приемы структурирования информации;</w:t>
            </w:r>
          </w:p>
          <w:p w:rsidR="00B27D2F" w:rsidRDefault="00B663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 формат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</w:rPr>
              <w:t xml:space="preserve">современные средства и устройства информатизации; </w:t>
            </w:r>
          </w:p>
          <w:p w:rsidR="00B27D2F" w:rsidRDefault="00B663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</w:rPr>
              <w:t>порядок их применения и программное обеспечение в профессиональной деятельности в том числе с использованием цифр</w:t>
            </w:r>
            <w:r>
              <w:rPr>
                <w:rFonts w:ascii="Times New Roman" w:hAnsi="Times New Roman"/>
                <w:bCs/>
                <w:iCs/>
              </w:rPr>
              <w:t>овых средств.</w:t>
            </w:r>
          </w:p>
          <w:p w:rsidR="00B27D2F" w:rsidRDefault="00B27D2F">
            <w:pPr>
              <w:rPr>
                <w:rFonts w:ascii="Times New Roman" w:eastAsia="Times New Roman" w:hAnsi="Times New Roman"/>
                <w:b/>
                <w:bCs/>
              </w:rPr>
            </w:pPr>
          </w:p>
          <w:p w:rsidR="00B27D2F" w:rsidRDefault="00B27D2F"/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виды конструкторской и технологической документации,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требования к её оформлению, служебное назначение и конструктивно-технологические признаки деталей, понятие технологического процесса и его составных элементов;</w:t>
            </w:r>
          </w:p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порядок расчёта припусков на механическую обработку и режимов резания, типовые технологические процессы изготовления деталей машин, основы автоматизации технологических процессов и производств;</w:t>
            </w:r>
          </w:p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виды современных CAD/CAM систем и основы работы в них, примене</w:t>
            </w:r>
            <w:r>
              <w:rPr>
                <w:rFonts w:ascii="Times New Roman" w:eastAsia="Times New Roman" w:hAnsi="Times New Roman"/>
                <w:lang w:eastAsia="ru-RU"/>
              </w:rPr>
              <w:t>ние CAD/CAM систем в разработке управляющих программ для металлорежущих станков и аддитивных установок, порядок и правила написания управляющих программ в CAD/CAM системах;</w:t>
            </w:r>
          </w:p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технологичность сборочных единиц при ручной механизированной сборке, поточно-механи</w:t>
            </w:r>
            <w:r>
              <w:rPr>
                <w:rFonts w:ascii="Times New Roman" w:eastAsia="Times New Roman" w:hAnsi="Times New Roman"/>
                <w:lang w:eastAsia="ru-RU"/>
              </w:rPr>
              <w:t>зированной и автоматизированной сборке, правила и порядок разработки технологического процесса сборки изделий, алгоритм сборки типовых изделий в цехах механосборочного производства, сборочное оборудование, инструменты и оснастку, специальные приспособления</w:t>
            </w:r>
            <w:r>
              <w:rPr>
                <w:rFonts w:ascii="Times New Roman" w:eastAsia="Times New Roman" w:hAnsi="Times New Roman"/>
                <w:lang w:eastAsia="ru-RU"/>
              </w:rPr>
              <w:t>, применяемые в механосборочном производстве, подъёмно-транспортное оборудование и правила работы с ним, разработка технологических процессов и технологической документации сборки изделий в соответствии с требованиями технологической документации, расчет к</w:t>
            </w:r>
            <w:r>
              <w:rPr>
                <w:rFonts w:ascii="Times New Roman" w:eastAsia="Times New Roman" w:hAnsi="Times New Roman"/>
                <w:lang w:eastAsia="ru-RU"/>
              </w:rPr>
              <w:t>оличества оборудования, рабочих мест и численности персонала участков механосборочных цехов;</w:t>
            </w:r>
          </w:p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нормы охраны труда и бережливого производства, в том числе с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использованием SCADA систем;</w:t>
            </w:r>
          </w:p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правила выполнения расчетов, связанных с наладкой работы металлорежущего </w:t>
            </w:r>
            <w:r>
              <w:rPr>
                <w:rFonts w:ascii="Times New Roman" w:eastAsia="Times New Roman" w:hAnsi="Times New Roman"/>
                <w:lang w:eastAsia="ru-RU"/>
              </w:rPr>
              <w:t>и аддитивного оборудования, методы наладки оборудования;</w:t>
            </w:r>
          </w:p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объемы технического обслуживания и периодичность проведения наладочных работ металлорежущего и аддитивного оборудования, средства контроля качества работ по, порядок работ по наладке и техобслуживани</w:t>
            </w:r>
            <w:r>
              <w:rPr>
                <w:rFonts w:ascii="Times New Roman" w:eastAsia="Times New Roman" w:hAnsi="Times New Roman"/>
                <w:lang w:eastAsia="ru-RU"/>
              </w:rPr>
              <w:t>ю;</w:t>
            </w:r>
          </w:p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основы производственного менеджмента, методы эффективного управления деятельностью структурного подразделения, основы планирования и нормирования работ машиностроительных цехов, методику расчета показателей эффективности использования основного и вспомо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гательного оборудования машиностроительного производства, </w:t>
            </w:r>
          </w:p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основы ресурсного обеспечения деятельности структурного подразделения, основы гражданского, административного, трудового и налогового законодательства в части регулирования деятельности структурног</w:t>
            </w:r>
            <w:r>
              <w:rPr>
                <w:rFonts w:ascii="Times New Roman" w:eastAsia="Times New Roman" w:hAnsi="Times New Roman"/>
                <w:lang w:eastAsia="ru-RU"/>
              </w:rPr>
              <w:t>о подразделения, виды финансовых документов и правила работы с ними при производстве и реализации продукции машиностроительного производства, виды автоматизированных систем управления и учета, правила работы с ними, стандарты антикоррупционного поведения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D2F" w:rsidRDefault="00B6633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lastRenderedPageBreak/>
              <w:t>-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>демонстрирует знания а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ктуального профессионального и социального контекста, в котором приходится работать и жить; </w:t>
            </w:r>
          </w:p>
          <w:p w:rsidR="00B27D2F" w:rsidRDefault="00B6633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-показывает знания основных источников информации и ресурсов для решения задач и проблем в профессиональном и/или социальном контексте.</w:t>
            </w:r>
          </w:p>
          <w:p w:rsidR="00B27D2F" w:rsidRDefault="00B6633C">
            <w:pPr>
              <w:rPr>
                <w:rFonts w:ascii="Times New Roman" w:eastAsia="Times New Roman" w:hAnsi="Times New Roman"/>
                <w:iCs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-демо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нстрирует знания алгоритмов выполнения работ в профессиональной и смежных областях; </w:t>
            </w:r>
          </w:p>
          <w:p w:rsidR="00B27D2F" w:rsidRDefault="00B6633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-показывает знания методов работы в профессиональной и смежных сферах;</w:t>
            </w:r>
          </w:p>
          <w:p w:rsidR="00B27D2F" w:rsidRDefault="00B6633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-показывает знания структуры плана для решения задач;</w:t>
            </w:r>
          </w:p>
          <w:p w:rsidR="00B27D2F" w:rsidRDefault="00B6633C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-показывает знания порядка оценки результатов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решения задач профессиональной деятельности; </w:t>
            </w:r>
          </w:p>
          <w:p w:rsidR="00B27D2F" w:rsidRDefault="00B6633C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-демонстрирует знания </w:t>
            </w:r>
            <w:r>
              <w:rPr>
                <w:rFonts w:ascii="Times New Roman" w:hAnsi="Times New Roman"/>
                <w:iCs/>
              </w:rPr>
              <w:t xml:space="preserve">номенклатуры информационных источников, применяемых в профессиональной деятельности; </w:t>
            </w:r>
          </w:p>
          <w:p w:rsidR="00B27D2F" w:rsidRDefault="00B6633C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-демонстрирует знания </w:t>
            </w:r>
            <w:r>
              <w:rPr>
                <w:rFonts w:ascii="Times New Roman" w:hAnsi="Times New Roman"/>
                <w:iCs/>
              </w:rPr>
              <w:t xml:space="preserve"> приемов структурирования информации;</w:t>
            </w:r>
          </w:p>
          <w:p w:rsidR="00B27D2F" w:rsidRDefault="00B663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-показывает знания</w:t>
            </w:r>
            <w:r>
              <w:rPr>
                <w:rFonts w:ascii="Times New Roman" w:hAnsi="Times New Roman"/>
                <w:iCs/>
              </w:rPr>
              <w:t xml:space="preserve"> формата оформления р</w:t>
            </w:r>
            <w:r>
              <w:rPr>
                <w:rFonts w:ascii="Times New Roman" w:hAnsi="Times New Roman"/>
                <w:iCs/>
              </w:rPr>
              <w:t xml:space="preserve">езультатов поиска информации, </w:t>
            </w:r>
            <w:r>
              <w:rPr>
                <w:rFonts w:ascii="Times New Roman" w:hAnsi="Times New Roman"/>
                <w:bCs/>
                <w:iCs/>
              </w:rPr>
              <w:t xml:space="preserve">современные средства и </w:t>
            </w:r>
            <w:r>
              <w:rPr>
                <w:rFonts w:ascii="Times New Roman" w:hAnsi="Times New Roman"/>
                <w:bCs/>
                <w:iCs/>
              </w:rPr>
              <w:lastRenderedPageBreak/>
              <w:t xml:space="preserve">устройства информатизации; </w:t>
            </w:r>
          </w:p>
          <w:p w:rsidR="00B27D2F" w:rsidRDefault="00B6633C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-показывает знания</w:t>
            </w:r>
            <w:r>
              <w:rPr>
                <w:rFonts w:ascii="Times New Roman" w:hAnsi="Times New Roman"/>
                <w:bCs/>
                <w:iCs/>
              </w:rPr>
              <w:t xml:space="preserve"> порядка их применения и программное обеспечение в профессиональной деятельности в том числе с использованием цифровых средств.</w:t>
            </w:r>
          </w:p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-демонстрирует знания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видов конструкторской и технологической документации, требования к её оформлению, служебное назначение и конструктивно-технологические признаки деталей, понятие технологического процесса и его составных элементов;</w:t>
            </w:r>
          </w:p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-демонстрирует знания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порядка расчёта при</w:t>
            </w:r>
            <w:r>
              <w:rPr>
                <w:rFonts w:ascii="Times New Roman" w:eastAsia="Times New Roman" w:hAnsi="Times New Roman"/>
                <w:lang w:eastAsia="ru-RU"/>
              </w:rPr>
              <w:t>пусков на механическую обработку и режимов резания, типовые технологические процессы изготовления деталей машин, основы автоматизации технологических процессов и производств;</w:t>
            </w:r>
          </w:p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-демонстрирует знания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видов современных CAD/CAM систем и основы работы в них, при</w:t>
            </w:r>
            <w:r>
              <w:rPr>
                <w:rFonts w:ascii="Times New Roman" w:eastAsia="Times New Roman" w:hAnsi="Times New Roman"/>
                <w:lang w:eastAsia="ru-RU"/>
              </w:rPr>
              <w:t>менение CAD/CAM систем в разработке управляющих программ для металлорежущих станков и аддитивных установок, порядок и правила написания управляющих программ в CAD/CAM системах;</w:t>
            </w:r>
          </w:p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-показывает знания о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технологичности сборочных единиц при ручной механизированн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ой сборке, поточно-механизированной и автоматизированной сборке, правила и порядок разработки технологического процесса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сборки изделий, алгоритм сборки типовых изделий в цехах механосборочного производства, сборочное оборудование, инструменты и оснастку, с</w:t>
            </w:r>
            <w:r>
              <w:rPr>
                <w:rFonts w:ascii="Times New Roman" w:eastAsia="Times New Roman" w:hAnsi="Times New Roman"/>
                <w:lang w:eastAsia="ru-RU"/>
              </w:rPr>
              <w:t>пециальные приспособления, применяемые в механосборочном производстве, подъёмно-транспортное оборудование и правила работы с ним, разработка технологических процессов и технологической документации сборки изделий в соответствии с требованиями технологическ</w:t>
            </w:r>
            <w:r>
              <w:rPr>
                <w:rFonts w:ascii="Times New Roman" w:eastAsia="Times New Roman" w:hAnsi="Times New Roman"/>
                <w:lang w:eastAsia="ru-RU"/>
              </w:rPr>
              <w:t>ой документации, расчет количества оборудования, рабочих мест и численности персонала участков механосборочных цехов;</w:t>
            </w:r>
          </w:p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-показывает знания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норм охраны труда и бережливого производства, в том числе с использованием SCADA систем;</w:t>
            </w:r>
          </w:p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-показывает знания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правил выпо</w:t>
            </w:r>
            <w:r>
              <w:rPr>
                <w:rFonts w:ascii="Times New Roman" w:eastAsia="Times New Roman" w:hAnsi="Times New Roman"/>
                <w:lang w:eastAsia="ru-RU"/>
              </w:rPr>
              <w:t>лнения расчетов, связанных с наладкой работы металлорежущего и аддитивного оборудования, методы наладки оборудования;</w:t>
            </w:r>
          </w:p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-показывает знания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объемов технического обслуживания и периодичность проведения наладочных работ металлорежущего и аддитивного оборудован</w:t>
            </w:r>
            <w:r>
              <w:rPr>
                <w:rFonts w:ascii="Times New Roman" w:eastAsia="Times New Roman" w:hAnsi="Times New Roman"/>
                <w:lang w:eastAsia="ru-RU"/>
              </w:rPr>
              <w:t>ия, средства контроля качества работ по, порядок работ по наладке и техобслуживанию;</w:t>
            </w:r>
          </w:p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-показывает знания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основ производственного менеджмента, методы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эффективного управления деятельностью структурного подразделения, основы планирования и нормирования работ машиностроительных цехов, методику расчета показателей эффективности использования основного и вспомогат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ельного оборудования машиностроительного производства, </w:t>
            </w:r>
          </w:p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-показывает знания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основ ресурсного обеспечения деятельности структурного подразделения, основы гражданского, административного, трудового и налогового законодательства в части регулирования деятельно</w:t>
            </w:r>
            <w:r>
              <w:rPr>
                <w:rFonts w:ascii="Times New Roman" w:eastAsia="Times New Roman" w:hAnsi="Times New Roman"/>
                <w:lang w:eastAsia="ru-RU"/>
              </w:rPr>
              <w:t>сти структурного подразделения, виды финансовых документов и правила работы с ними при производстве и реализации продукции машиностроительного производства, виды автоматизированных систем управления и учета, правила работы с ними, стандарты антикоррупционн</w:t>
            </w:r>
            <w:r>
              <w:rPr>
                <w:rFonts w:ascii="Times New Roman" w:eastAsia="Times New Roman" w:hAnsi="Times New Roman"/>
                <w:lang w:eastAsia="ru-RU"/>
              </w:rPr>
              <w:t>ого поведения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D2F" w:rsidRDefault="00B6633C">
            <w:pPr>
              <w:contextualSpacing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i/>
              </w:rPr>
              <w:lastRenderedPageBreak/>
              <w:t>Текущий контроль</w:t>
            </w:r>
            <w:r>
              <w:rPr>
                <w:rFonts w:ascii="Times New Roman" w:hAnsi="Times New Roman"/>
                <w:i/>
              </w:rPr>
              <w:t>:</w:t>
            </w:r>
          </w:p>
          <w:p w:rsidR="00B27D2F" w:rsidRDefault="00B6633C">
            <w:pPr>
              <w:contextualSpacing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- устный опрос  </w:t>
            </w:r>
          </w:p>
          <w:p w:rsidR="00B27D2F" w:rsidRDefault="00B6633C">
            <w:pPr>
              <w:contextualSpacing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- выполнение самостоятельной работы </w:t>
            </w:r>
          </w:p>
          <w:p w:rsidR="00B27D2F" w:rsidRDefault="00B6633C">
            <w:pPr>
              <w:contextualSpacing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Итоговый контроль: </w:t>
            </w:r>
          </w:p>
          <w:p w:rsidR="00B27D2F" w:rsidRDefault="00B6633C">
            <w:r>
              <w:rPr>
                <w:rFonts w:ascii="Times New Roman" w:hAnsi="Times New Roman"/>
                <w:i/>
              </w:rPr>
              <w:t>- промежуточная аттестация в форме экзамена</w:t>
            </w:r>
          </w:p>
          <w:p w:rsidR="00B27D2F" w:rsidRDefault="00B27D2F"/>
          <w:p w:rsidR="00B27D2F" w:rsidRDefault="00B27D2F"/>
          <w:p w:rsidR="00B27D2F" w:rsidRDefault="00B27D2F"/>
          <w:p w:rsidR="00B27D2F" w:rsidRDefault="00B27D2F"/>
          <w:p w:rsidR="00B27D2F" w:rsidRDefault="00B27D2F"/>
          <w:p w:rsidR="00B27D2F" w:rsidRDefault="00B27D2F"/>
          <w:p w:rsidR="00B27D2F" w:rsidRDefault="00B27D2F"/>
          <w:p w:rsidR="00B27D2F" w:rsidRDefault="00B27D2F"/>
          <w:p w:rsidR="00B27D2F" w:rsidRDefault="00B27D2F"/>
        </w:tc>
      </w:tr>
      <w:tr w:rsidR="00B27D2F">
        <w:trPr>
          <w:trHeight w:val="2976"/>
        </w:trPr>
        <w:tc>
          <w:tcPr>
            <w:tcW w:w="3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D2F" w:rsidRDefault="00B6633C">
            <w:r>
              <w:lastRenderedPageBreak/>
              <w:t>Умеет:</w:t>
            </w:r>
          </w:p>
          <w:p w:rsidR="00B27D2F" w:rsidRDefault="00B6633C">
            <w:pPr>
              <w:rPr>
                <w:rFonts w:ascii="Times New Roman" w:eastAsia="Times New Roman" w:hAnsi="Times New Roman"/>
                <w:iCs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распознавать задачу и/или проблему в профессиональном и/или социальном контексте; </w:t>
            </w:r>
          </w:p>
          <w:p w:rsidR="00B27D2F" w:rsidRDefault="00B6633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анализировать задачу и/или проблему и выделять её составные части; </w:t>
            </w:r>
          </w:p>
          <w:p w:rsidR="00B27D2F" w:rsidRDefault="00B6633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определять этапы решения задачи; выявлять и эффективно искать информацию, необходимую для 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lastRenderedPageBreak/>
              <w:t>решения задачи и/или проблемы;</w:t>
            </w:r>
          </w:p>
          <w:p w:rsidR="00B27D2F" w:rsidRDefault="00B6633C">
            <w:pPr>
              <w:rPr>
                <w:rFonts w:ascii="Times New Roman" w:eastAsia="Times New Roman" w:hAnsi="Times New Roman"/>
                <w:iCs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составить план действия; </w:t>
            </w:r>
          </w:p>
          <w:p w:rsidR="00B27D2F" w:rsidRDefault="00B6633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определить необходимые ресурсы;</w:t>
            </w:r>
          </w:p>
          <w:p w:rsidR="00B27D2F" w:rsidRDefault="00B6633C">
            <w:pPr>
              <w:rPr>
                <w:rFonts w:ascii="Times New Roman" w:eastAsia="Times New Roman" w:hAnsi="Times New Roman"/>
                <w:iCs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владеть а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ктуальными методами работы в профессиональной и смежных сферах; реализовать составленный план; </w:t>
            </w:r>
          </w:p>
          <w:p w:rsidR="00B27D2F" w:rsidRDefault="00B6633C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B27D2F" w:rsidRDefault="00B6633C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определять задачи для поиска информации;</w:t>
            </w:r>
          </w:p>
          <w:p w:rsidR="00B27D2F" w:rsidRDefault="00B663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 определять необходимые исто</w:t>
            </w:r>
            <w:r>
              <w:rPr>
                <w:rFonts w:ascii="Times New Roman" w:hAnsi="Times New Roman"/>
                <w:iCs/>
              </w:rPr>
              <w:t>чники информации;</w:t>
            </w:r>
          </w:p>
          <w:p w:rsidR="00B27D2F" w:rsidRDefault="00B663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 планировать процесс поиска; структурировать получаемую информацию;</w:t>
            </w:r>
          </w:p>
          <w:p w:rsidR="00B27D2F" w:rsidRDefault="00B663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выделять наиболее значимое в перечне информации; </w:t>
            </w:r>
          </w:p>
          <w:p w:rsidR="00B27D2F" w:rsidRDefault="00B663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оценивать практическую значимость результатов поиска; </w:t>
            </w:r>
          </w:p>
          <w:p w:rsidR="00B27D2F" w:rsidRDefault="00B663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>оформлять результаты поиска, применять средства информационных те</w:t>
            </w:r>
            <w:r>
              <w:rPr>
                <w:rFonts w:ascii="Times New Roman" w:hAnsi="Times New Roman"/>
                <w:iCs/>
              </w:rPr>
              <w:t xml:space="preserve">хнологий для решения профессиональных задач; использовать современное программное обеспечение; </w:t>
            </w:r>
          </w:p>
          <w:p w:rsidR="00B27D2F" w:rsidRDefault="00B6633C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iCs/>
              </w:rPr>
              <w:t>использовать различные цифровые средства для решения профессиональных задач.</w:t>
            </w:r>
          </w:p>
          <w:p w:rsidR="00B27D2F" w:rsidRDefault="00B6633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читать чертежи и требования к деталям служебного назначения, анализировать технолог</w:t>
            </w:r>
            <w:r>
              <w:rPr>
                <w:rFonts w:ascii="Times New Roman" w:eastAsia="Times New Roman" w:hAnsi="Times New Roman"/>
                <w:lang w:eastAsia="ru-RU"/>
              </w:rPr>
              <w:t>ичность изделий, оформлять техническое задание на конструирование нестандартных приспособлений, режущего и измерительного инструмента;</w:t>
            </w:r>
          </w:p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проектировать технологические операции, анализировать и выбирать схемы базирования, выбирать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методы обработки поверхносте</w:t>
            </w:r>
            <w:r>
              <w:rPr>
                <w:rFonts w:ascii="Times New Roman" w:eastAsia="Times New Roman" w:hAnsi="Times New Roman"/>
                <w:lang w:eastAsia="ru-RU"/>
              </w:rPr>
              <w:t>й;</w:t>
            </w:r>
          </w:p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выполнять расчеты режимов резания с помощью CAD/CAM систем, разрабатывать управляющие программы в CAD/CAM системах для металлорежущих станков и аддитивных установок, переносить управляющие программы на металлорежущие станки с числовым программным управл</w:t>
            </w:r>
            <w:r>
              <w:rPr>
                <w:rFonts w:ascii="Times New Roman" w:eastAsia="Times New Roman" w:hAnsi="Times New Roman"/>
                <w:lang w:eastAsia="ru-RU"/>
              </w:rPr>
              <w:t>ением, переносить модели деталей из CAD/CAM систем в аддитивном производстве;</w:t>
            </w:r>
          </w:p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выбирать способы восстановления и упрочнения изношенных деталей и нанесения защитного покрытия при разработке технологического процесса, выбирать приемы сборки узлов и механизмов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для осуществления сборки, выбирать сборочное оборудование, инструменты и оснастку, специальные приспособления, применяемые в механосборочном производстве, выбирать подъёмно-транспортное оборудование для осуществления сборки изделий;</w:t>
            </w:r>
          </w:p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обеспечивать безопасно</w:t>
            </w:r>
            <w:r>
              <w:rPr>
                <w:rFonts w:ascii="Times New Roman" w:eastAsia="Times New Roman" w:hAnsi="Times New Roman"/>
                <w:lang w:eastAsia="ru-RU"/>
              </w:rPr>
              <w:t>сть работ по наладке, подналадке и техническому обслуживанию металлорежущего и аддитивного оборудования;</w:t>
            </w:r>
          </w:p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выполнять расчеты, связанные с наладкой работы металлорежущего и аддитивного оборудования;</w:t>
            </w:r>
          </w:p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выполнять расчеты, связанные с наладкой работы металлорежуще</w:t>
            </w:r>
            <w:r>
              <w:rPr>
                <w:rFonts w:ascii="Times New Roman" w:eastAsia="Times New Roman" w:hAnsi="Times New Roman"/>
                <w:lang w:eastAsia="ru-RU"/>
              </w:rPr>
              <w:t>го и аддитивного оборудования, оценивать точность функционирования металлорежущего оборудования на технологических позициях производственных участков;</w:t>
            </w:r>
          </w:p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организации производственного процесса, позволяющего увеличить производительность труда,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определять потре</w:t>
            </w:r>
            <w:r>
              <w:rPr>
                <w:rFonts w:ascii="Times New Roman" w:eastAsia="Times New Roman" w:hAnsi="Times New Roman"/>
                <w:lang w:eastAsia="ru-RU"/>
              </w:rPr>
              <w:t>бность в персонале для организации производственных процессов;</w:t>
            </w:r>
          </w:p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оценивать наличие и потребность в материальных ресурсах для обеспечения производственных задач, формировать рабочие задания и инструкции к ним в соответствии с производственными задачами, рассч</w:t>
            </w:r>
            <w:r>
              <w:rPr>
                <w:rFonts w:ascii="Times New Roman" w:eastAsia="Times New Roman" w:hAnsi="Times New Roman"/>
                <w:lang w:eastAsia="ru-RU"/>
              </w:rPr>
              <w:t>итывать энергетические, информационные и материально-технические ресурсы в соответствии с производственными задачами.</w:t>
            </w:r>
          </w:p>
        </w:tc>
        <w:tc>
          <w:tcPr>
            <w:tcW w:w="3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D2F" w:rsidRDefault="00B6633C">
            <w:pPr>
              <w:rPr>
                <w:rFonts w:ascii="Times New Roman" w:eastAsia="Times New Roman" w:hAnsi="Times New Roman"/>
                <w:iCs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lastRenderedPageBreak/>
              <w:t xml:space="preserve">распознает задачу и/или проблему в профессиональном и/или социальном контексте; </w:t>
            </w:r>
          </w:p>
          <w:p w:rsidR="00B27D2F" w:rsidRDefault="00B6633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анализирует задачу и/или проблему и выделяет её составные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части; </w:t>
            </w:r>
          </w:p>
          <w:p w:rsidR="00B27D2F" w:rsidRDefault="00B6633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определяет этапы решения задачи; выявляет и эффективно ищет информацию, необходимую 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lastRenderedPageBreak/>
              <w:t>для решения задачи и/или проблемы;</w:t>
            </w:r>
          </w:p>
          <w:p w:rsidR="00B27D2F" w:rsidRDefault="00B6633C">
            <w:pPr>
              <w:rPr>
                <w:rFonts w:ascii="Times New Roman" w:eastAsia="Times New Roman" w:hAnsi="Times New Roman"/>
                <w:iCs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Составляет план действия; </w:t>
            </w:r>
          </w:p>
          <w:p w:rsidR="00B27D2F" w:rsidRDefault="00B6633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определяет необходимые ресурсы;</w:t>
            </w:r>
          </w:p>
          <w:p w:rsidR="00B27D2F" w:rsidRDefault="00B6633C">
            <w:pPr>
              <w:rPr>
                <w:rFonts w:ascii="Times New Roman" w:eastAsia="Times New Roman" w:hAnsi="Times New Roman"/>
                <w:iCs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владеет актуальными методами работы в профессиональной и смежных сферах; реализует составленный план; </w:t>
            </w:r>
          </w:p>
          <w:p w:rsidR="00B27D2F" w:rsidRDefault="00B6633C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оценивает результат и последствия своих действий (самостоятельно или с помощью наставника)</w:t>
            </w:r>
          </w:p>
          <w:p w:rsidR="00B27D2F" w:rsidRDefault="00B6633C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определяет задачи для поиска информации;</w:t>
            </w:r>
          </w:p>
          <w:p w:rsidR="00B27D2F" w:rsidRDefault="00B663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 определяет необходим</w:t>
            </w:r>
            <w:r>
              <w:rPr>
                <w:rFonts w:ascii="Times New Roman" w:hAnsi="Times New Roman"/>
                <w:iCs/>
              </w:rPr>
              <w:t>ые источники информации;</w:t>
            </w:r>
          </w:p>
          <w:p w:rsidR="00B27D2F" w:rsidRDefault="00B663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 планирует процесс поиска; структурирует получаемую информацию;</w:t>
            </w:r>
          </w:p>
          <w:p w:rsidR="00B27D2F" w:rsidRDefault="00B663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выделяет наиболее значимое в перечне информации; </w:t>
            </w:r>
          </w:p>
          <w:p w:rsidR="00B27D2F" w:rsidRDefault="00B663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оценивает практическую значимость результатов поиска; </w:t>
            </w:r>
          </w:p>
          <w:p w:rsidR="00B27D2F" w:rsidRDefault="00B663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>оформляет результаты поиска, применяет средства информационных</w:t>
            </w:r>
            <w:r>
              <w:rPr>
                <w:rFonts w:ascii="Times New Roman" w:hAnsi="Times New Roman"/>
                <w:iCs/>
              </w:rPr>
              <w:t xml:space="preserve"> технологий для решения профессиональных задач; использует современное программное обеспечение; </w:t>
            </w:r>
          </w:p>
          <w:p w:rsidR="00B27D2F" w:rsidRDefault="00B6633C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iCs/>
              </w:rPr>
              <w:t>использует различные цифровые средства для решения профессиональных задач.</w:t>
            </w:r>
          </w:p>
          <w:p w:rsidR="00B27D2F" w:rsidRDefault="00B6633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читает чертежи и требования к деталям служебного назначения, анализирует технологичн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ость изделий,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оформляет техническое задание на конструирование нестандартных приспособлений, режущего и измерительного инструмента;</w:t>
            </w:r>
          </w:p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Проектирует технологические операции, анализирует и выбирает схемы базирования, выбирает методы обработки поверхностей;</w:t>
            </w:r>
          </w:p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выпо</w:t>
            </w:r>
            <w:r>
              <w:rPr>
                <w:rFonts w:ascii="Times New Roman" w:eastAsia="Times New Roman" w:hAnsi="Times New Roman"/>
                <w:lang w:eastAsia="ru-RU"/>
              </w:rPr>
              <w:t>лняет расчеты режимов резания с помощью CAD/CAM систем, разрабатывает управляющие программы в CAD/CAM системах для металлорежущих станков и аддитивных установок, переносит управляющие программы на металлорежущие станки с числовым программным управлением, п</w:t>
            </w:r>
            <w:r>
              <w:rPr>
                <w:rFonts w:ascii="Times New Roman" w:eastAsia="Times New Roman" w:hAnsi="Times New Roman"/>
                <w:lang w:eastAsia="ru-RU"/>
              </w:rPr>
              <w:t>ереносит модели деталей из CAD/CAM систем в аддитивном производстве;</w:t>
            </w:r>
          </w:p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выбирает способы восстановления и упрочнения изношенных деталей и нанесения защитного покрытия при разработке технологического процесса, выбирает приемы сборки узлов и механизмов для осущ</w:t>
            </w:r>
            <w:r>
              <w:rPr>
                <w:rFonts w:ascii="Times New Roman" w:eastAsia="Times New Roman" w:hAnsi="Times New Roman"/>
                <w:lang w:eastAsia="ru-RU"/>
              </w:rPr>
              <w:t>ествления сборки, выбирает сборочное оборудование, инструменты и оснастку, специальные приспособления, применяемые в механосборочном производстве, выбирает подъёмно-транспортное оборудование для осуществления сборки изделий;</w:t>
            </w:r>
          </w:p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обеспечивает безопасность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работ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по наладке, подналадке и техническому обслуживанию металлорежущего и аддитивного оборудования;</w:t>
            </w:r>
          </w:p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выполняет расчеты, связанные с наладкой работы металлорежущего и аддитивного оборудования;</w:t>
            </w:r>
          </w:p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выполняет расчеты, связанные с наладкой работы металлорежущего и адди</w:t>
            </w:r>
            <w:r>
              <w:rPr>
                <w:rFonts w:ascii="Times New Roman" w:eastAsia="Times New Roman" w:hAnsi="Times New Roman"/>
                <w:lang w:eastAsia="ru-RU"/>
              </w:rPr>
              <w:t>тивного оборудования, оценивает точность функционирования металлорежущего оборудования на технологических позициях производственных участков;</w:t>
            </w:r>
          </w:p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организует производственный процесс, позволяющий увеличить производительность труда, определяет потребность в перс</w:t>
            </w:r>
            <w:r>
              <w:rPr>
                <w:rFonts w:ascii="Times New Roman" w:eastAsia="Times New Roman" w:hAnsi="Times New Roman"/>
                <w:lang w:eastAsia="ru-RU"/>
              </w:rPr>
              <w:t>онале для организации производственных процессов;</w:t>
            </w:r>
          </w:p>
          <w:p w:rsidR="00B27D2F" w:rsidRDefault="00B6633C">
            <w:pPr>
              <w:widowControl w:val="0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оценивает наличие и потребность в материальных ресурсах для обеспечения производственных задач, формирует рабочие задания и инструкции к ним в соответствии с производственными задачами, рассчитывает энергет</w:t>
            </w:r>
            <w:r>
              <w:rPr>
                <w:rFonts w:ascii="Times New Roman" w:eastAsia="Times New Roman" w:hAnsi="Times New Roman"/>
                <w:lang w:eastAsia="ru-RU"/>
              </w:rPr>
              <w:t>ические, информационные и материально-технические ресурсы в соответствии с производственными задачами.</w:t>
            </w:r>
          </w:p>
          <w:p w:rsidR="00B27D2F" w:rsidRDefault="00B27D2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D2F" w:rsidRDefault="00B6633C">
            <w:pPr>
              <w:contextualSpacing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lastRenderedPageBreak/>
              <w:t xml:space="preserve">Текущий контроль: </w:t>
            </w:r>
          </w:p>
          <w:p w:rsidR="00B27D2F" w:rsidRDefault="00B6633C">
            <w:pPr>
              <w:contextualSpacing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  <w:i/>
              </w:rPr>
              <w:t xml:space="preserve">- экспертное наблюдение выполнения практических работ </w:t>
            </w:r>
          </w:p>
          <w:p w:rsidR="00B27D2F" w:rsidRDefault="00B6633C">
            <w:pPr>
              <w:contextualSpacing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 выполнение самостоятельной работы</w:t>
            </w:r>
          </w:p>
          <w:p w:rsidR="00B27D2F" w:rsidRDefault="00B6633C">
            <w:pPr>
              <w:contextualSpacing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Итоговый контроль: </w:t>
            </w:r>
          </w:p>
          <w:p w:rsidR="00B27D2F" w:rsidRDefault="00B6633C">
            <w:pPr>
              <w:contextualSpacing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 промежуточная аттестация в форме экзамена</w:t>
            </w:r>
          </w:p>
          <w:p w:rsidR="00B27D2F" w:rsidRDefault="00B27D2F"/>
        </w:tc>
      </w:tr>
    </w:tbl>
    <w:p w:rsidR="00B27D2F" w:rsidRDefault="00B27D2F">
      <w:pPr>
        <w:spacing w:after="0"/>
        <w:jc w:val="both"/>
        <w:rPr>
          <w:rFonts w:ascii="Times New Roman" w:eastAsia="Times New Roman" w:hAnsi="Times New Roman"/>
          <w:b/>
          <w:szCs w:val="52"/>
          <w:lang w:eastAsia="ru-RU"/>
        </w:rPr>
      </w:pPr>
    </w:p>
    <w:sectPr w:rsidR="00B27D2F">
      <w:pgSz w:w="11906" w:h="16838"/>
      <w:pgMar w:top="1134" w:right="850" w:bottom="1134" w:left="1701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33C" w:rsidRDefault="00B6633C">
      <w:pPr>
        <w:spacing w:after="0" w:line="240" w:lineRule="auto"/>
      </w:pPr>
      <w:r>
        <w:separator/>
      </w:r>
    </w:p>
  </w:endnote>
  <w:endnote w:type="continuationSeparator" w:id="0">
    <w:p w:rsidR="00B6633C" w:rsidRDefault="00B66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Malgun Gothic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20208030705050203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33C" w:rsidRDefault="00B6633C">
      <w:pPr>
        <w:rPr>
          <w:sz w:val="12"/>
        </w:rPr>
      </w:pPr>
      <w:r>
        <w:separator/>
      </w:r>
    </w:p>
  </w:footnote>
  <w:footnote w:type="continuationSeparator" w:id="0">
    <w:p w:rsidR="00B6633C" w:rsidRDefault="00B6633C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705DB"/>
    <w:multiLevelType w:val="hybridMultilevel"/>
    <w:tmpl w:val="80F26B06"/>
    <w:lvl w:ilvl="0" w:tplc="5BA090D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B8A87E7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17066F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B386FB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9BCCFD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118640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086FBA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EE0D20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3C59C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A70167F"/>
    <w:multiLevelType w:val="hybridMultilevel"/>
    <w:tmpl w:val="57AA705E"/>
    <w:lvl w:ilvl="0" w:tplc="6A166506">
      <w:start w:val="1"/>
      <w:numFmt w:val="decimal"/>
      <w:lvlText w:val="%1."/>
      <w:lvlJc w:val="left"/>
      <w:pPr>
        <w:tabs>
          <w:tab w:val="num" w:pos="0"/>
        </w:tabs>
        <w:ind w:left="1669" w:hanging="960"/>
      </w:pPr>
    </w:lvl>
    <w:lvl w:ilvl="1" w:tplc="ED0CA95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036FD6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A42BDE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48ACD5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C0CC6D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C1246C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362ED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A30E22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0BB41BE3"/>
    <w:multiLevelType w:val="multilevel"/>
    <w:tmpl w:val="4D4E321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6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956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932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268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244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58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556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892" w:hanging="1800"/>
      </w:pPr>
      <w:rPr>
        <w:i w:val="0"/>
      </w:rPr>
    </w:lvl>
  </w:abstractNum>
  <w:abstractNum w:abstractNumId="3">
    <w:nsid w:val="171B10D8"/>
    <w:multiLevelType w:val="hybridMultilevel"/>
    <w:tmpl w:val="CF1295F2"/>
    <w:lvl w:ilvl="0" w:tplc="F6301A52">
      <w:start w:val="1"/>
      <w:numFmt w:val="decimal"/>
      <w:lvlText w:val="%1."/>
      <w:lvlJc w:val="left"/>
      <w:pPr>
        <w:ind w:left="709" w:hanging="360"/>
      </w:pPr>
    </w:lvl>
    <w:lvl w:ilvl="1" w:tplc="3BF0F80C">
      <w:start w:val="1"/>
      <w:numFmt w:val="lowerLetter"/>
      <w:lvlText w:val="%2."/>
      <w:lvlJc w:val="left"/>
      <w:pPr>
        <w:ind w:left="1429" w:hanging="360"/>
      </w:pPr>
    </w:lvl>
    <w:lvl w:ilvl="2" w:tplc="A5B249F4">
      <w:start w:val="1"/>
      <w:numFmt w:val="lowerRoman"/>
      <w:lvlText w:val="%3."/>
      <w:lvlJc w:val="right"/>
      <w:pPr>
        <w:ind w:left="2149" w:hanging="180"/>
      </w:pPr>
    </w:lvl>
    <w:lvl w:ilvl="3" w:tplc="ACDAAF78">
      <w:start w:val="1"/>
      <w:numFmt w:val="decimal"/>
      <w:lvlText w:val="%4."/>
      <w:lvlJc w:val="left"/>
      <w:pPr>
        <w:ind w:left="2869" w:hanging="360"/>
      </w:pPr>
    </w:lvl>
    <w:lvl w:ilvl="4" w:tplc="FF922EB8">
      <w:start w:val="1"/>
      <w:numFmt w:val="lowerLetter"/>
      <w:lvlText w:val="%5."/>
      <w:lvlJc w:val="left"/>
      <w:pPr>
        <w:ind w:left="3589" w:hanging="360"/>
      </w:pPr>
    </w:lvl>
    <w:lvl w:ilvl="5" w:tplc="B99ACB1A">
      <w:start w:val="1"/>
      <w:numFmt w:val="lowerRoman"/>
      <w:lvlText w:val="%6."/>
      <w:lvlJc w:val="right"/>
      <w:pPr>
        <w:ind w:left="4309" w:hanging="180"/>
      </w:pPr>
    </w:lvl>
    <w:lvl w:ilvl="6" w:tplc="5786018E">
      <w:start w:val="1"/>
      <w:numFmt w:val="decimal"/>
      <w:lvlText w:val="%7."/>
      <w:lvlJc w:val="left"/>
      <w:pPr>
        <w:ind w:left="5029" w:hanging="360"/>
      </w:pPr>
    </w:lvl>
    <w:lvl w:ilvl="7" w:tplc="005AEA94">
      <w:start w:val="1"/>
      <w:numFmt w:val="lowerLetter"/>
      <w:lvlText w:val="%8."/>
      <w:lvlJc w:val="left"/>
      <w:pPr>
        <w:ind w:left="5749" w:hanging="360"/>
      </w:pPr>
    </w:lvl>
    <w:lvl w:ilvl="8" w:tplc="CC3E05F8">
      <w:start w:val="1"/>
      <w:numFmt w:val="lowerRoman"/>
      <w:lvlText w:val="%9."/>
      <w:lvlJc w:val="right"/>
      <w:pPr>
        <w:ind w:left="6469" w:hanging="180"/>
      </w:pPr>
    </w:lvl>
  </w:abstractNum>
  <w:abstractNum w:abstractNumId="4">
    <w:nsid w:val="36AF0371"/>
    <w:multiLevelType w:val="hybridMultilevel"/>
    <w:tmpl w:val="5E3A532C"/>
    <w:lvl w:ilvl="0" w:tplc="133C25C2">
      <w:start w:val="1"/>
      <w:numFmt w:val="decimal"/>
      <w:lvlText w:val="%1."/>
      <w:lvlJc w:val="left"/>
      <w:pPr>
        <w:ind w:left="709" w:hanging="360"/>
      </w:pPr>
    </w:lvl>
    <w:lvl w:ilvl="1" w:tplc="067E75C0">
      <w:start w:val="1"/>
      <w:numFmt w:val="lowerLetter"/>
      <w:lvlText w:val="%2."/>
      <w:lvlJc w:val="left"/>
      <w:pPr>
        <w:ind w:left="1429" w:hanging="360"/>
      </w:pPr>
    </w:lvl>
    <w:lvl w:ilvl="2" w:tplc="D2269ED0">
      <w:start w:val="1"/>
      <w:numFmt w:val="lowerRoman"/>
      <w:lvlText w:val="%3."/>
      <w:lvlJc w:val="right"/>
      <w:pPr>
        <w:ind w:left="2149" w:hanging="180"/>
      </w:pPr>
    </w:lvl>
    <w:lvl w:ilvl="3" w:tplc="41549010">
      <w:start w:val="1"/>
      <w:numFmt w:val="decimal"/>
      <w:lvlText w:val="%4."/>
      <w:lvlJc w:val="left"/>
      <w:pPr>
        <w:ind w:left="2869" w:hanging="360"/>
      </w:pPr>
    </w:lvl>
    <w:lvl w:ilvl="4" w:tplc="5AFC0AE0">
      <w:start w:val="1"/>
      <w:numFmt w:val="lowerLetter"/>
      <w:lvlText w:val="%5."/>
      <w:lvlJc w:val="left"/>
      <w:pPr>
        <w:ind w:left="3589" w:hanging="360"/>
      </w:pPr>
    </w:lvl>
    <w:lvl w:ilvl="5" w:tplc="85E07D82">
      <w:start w:val="1"/>
      <w:numFmt w:val="lowerRoman"/>
      <w:lvlText w:val="%6."/>
      <w:lvlJc w:val="right"/>
      <w:pPr>
        <w:ind w:left="4309" w:hanging="180"/>
      </w:pPr>
    </w:lvl>
    <w:lvl w:ilvl="6" w:tplc="8B42D2B0">
      <w:start w:val="1"/>
      <w:numFmt w:val="decimal"/>
      <w:lvlText w:val="%7."/>
      <w:lvlJc w:val="left"/>
      <w:pPr>
        <w:ind w:left="5029" w:hanging="360"/>
      </w:pPr>
    </w:lvl>
    <w:lvl w:ilvl="7" w:tplc="275A05A0">
      <w:start w:val="1"/>
      <w:numFmt w:val="lowerLetter"/>
      <w:lvlText w:val="%8."/>
      <w:lvlJc w:val="left"/>
      <w:pPr>
        <w:ind w:left="5749" w:hanging="360"/>
      </w:pPr>
    </w:lvl>
    <w:lvl w:ilvl="8" w:tplc="244250A6">
      <w:start w:val="1"/>
      <w:numFmt w:val="lowerRoman"/>
      <w:lvlText w:val="%9."/>
      <w:lvlJc w:val="right"/>
      <w:pPr>
        <w:ind w:left="6469" w:hanging="180"/>
      </w:pPr>
    </w:lvl>
  </w:abstractNum>
  <w:abstractNum w:abstractNumId="5">
    <w:nsid w:val="38CE66ED"/>
    <w:multiLevelType w:val="hybridMultilevel"/>
    <w:tmpl w:val="AFBE8D4C"/>
    <w:lvl w:ilvl="0" w:tplc="12D8631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D90E955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36E205F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8BB4148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C18CCF5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AA26E45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52A02A1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45621CE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306269C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3CBE76AF"/>
    <w:multiLevelType w:val="hybridMultilevel"/>
    <w:tmpl w:val="C264F5D0"/>
    <w:lvl w:ilvl="0" w:tplc="EA8EE20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87E2794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A1410F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9C614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880700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DC872A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9C8567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8BC3BC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D8AB4F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59C2330E"/>
    <w:multiLevelType w:val="hybridMultilevel"/>
    <w:tmpl w:val="D750AF36"/>
    <w:lvl w:ilvl="0" w:tplc="214E07A0">
      <w:start w:val="1"/>
      <w:numFmt w:val="decimal"/>
      <w:lvlText w:val="%1."/>
      <w:lvlJc w:val="left"/>
      <w:pPr>
        <w:tabs>
          <w:tab w:val="num" w:pos="0"/>
        </w:tabs>
        <w:ind w:left="1669" w:hanging="960"/>
      </w:pPr>
    </w:lvl>
    <w:lvl w:ilvl="1" w:tplc="E13C432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53C131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2EC4FB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9CE40F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A18486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29AC41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AB6E78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EFA736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7"/>
  </w:num>
  <w:num w:numId="5">
    <w:abstractNumId w:val="0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D2F"/>
    <w:rsid w:val="00B27D2F"/>
    <w:rsid w:val="00B6633C"/>
    <w:rsid w:val="00BE1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1">
    <w:name w:val="Текст сноски Знак1"/>
    <w:link w:val="af0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b/>
    </w:rPr>
  </w:style>
  <w:style w:type="character" w:customStyle="1" w:styleId="WW8Num2z1">
    <w:name w:val="WW8Num2z1"/>
    <w:qFormat/>
    <w:rPr>
      <w:i w:val="0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</w:style>
  <w:style w:type="character" w:customStyle="1" w:styleId="af5">
    <w:name w:val="Текст примечания Знак"/>
    <w:qFormat/>
  </w:style>
  <w:style w:type="character" w:customStyle="1" w:styleId="af6">
    <w:name w:val="Текст сноски Знак"/>
    <w:qFormat/>
  </w:style>
  <w:style w:type="character" w:customStyle="1" w:styleId="FootnoteCharacters">
    <w:name w:val="Footnote Characters"/>
    <w:qFormat/>
    <w:rPr>
      <w:rFonts w:cs="Times New Roman"/>
      <w:vertAlign w:val="superscript"/>
    </w:rPr>
  </w:style>
  <w:style w:type="character" w:styleId="af7">
    <w:name w:val="Emphasis"/>
    <w:qFormat/>
    <w:rPr>
      <w:rFonts w:cs="Times New Roman"/>
      <w:i/>
    </w:rPr>
  </w:style>
  <w:style w:type="character" w:styleId="af8">
    <w:name w:val="annotation reference"/>
    <w:qFormat/>
    <w:rPr>
      <w:sz w:val="16"/>
      <w:szCs w:val="16"/>
    </w:rPr>
  </w:style>
  <w:style w:type="character" w:customStyle="1" w:styleId="af9">
    <w:name w:val="Текст выноски Знак"/>
    <w:qFormat/>
    <w:rPr>
      <w:rFonts w:ascii="Tahoma" w:hAnsi="Tahoma" w:cs="Tahoma"/>
      <w:sz w:val="16"/>
      <w:szCs w:val="16"/>
    </w:rPr>
  </w:style>
  <w:style w:type="character" w:styleId="afa">
    <w:name w:val="Hyperlink"/>
    <w:rPr>
      <w:color w:val="000080"/>
      <w:u w:val="single"/>
    </w:rPr>
  </w:style>
  <w:style w:type="character" w:styleId="afb">
    <w:name w:val="footnote reference"/>
    <w:rPr>
      <w:vertAlign w:val="superscript"/>
    </w:rPr>
  </w:style>
  <w:style w:type="character" w:styleId="afc">
    <w:name w:val="endnote reference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a"/>
    <w:next w:val="afd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d">
    <w:name w:val="Body Text"/>
    <w:basedOn w:val="a"/>
    <w:pPr>
      <w:spacing w:after="140"/>
    </w:pPr>
  </w:style>
  <w:style w:type="paragraph" w:styleId="afe">
    <w:name w:val="List"/>
    <w:basedOn w:val="afd"/>
  </w:style>
  <w:style w:type="paragraph" w:styleId="aff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0">
    <w:name w:val="annotation text"/>
    <w:basedOn w:val="a"/>
    <w:qFormat/>
    <w:rPr>
      <w:sz w:val="20"/>
      <w:szCs w:val="20"/>
    </w:rPr>
  </w:style>
  <w:style w:type="paragraph" w:styleId="af0">
    <w:name w:val="footnote text"/>
    <w:basedOn w:val="a"/>
    <w:link w:val="11"/>
    <w:pPr>
      <w:spacing w:after="0" w:line="240" w:lineRule="auto"/>
    </w:pPr>
    <w:rPr>
      <w:sz w:val="20"/>
      <w:szCs w:val="20"/>
    </w:rPr>
  </w:style>
  <w:style w:type="paragraph" w:styleId="aff1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paragraph" w:customStyle="1" w:styleId="13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lang w:val="ru-RU" w:eastAsia="ru-RU" w:bidi="ar-SA"/>
    </w:r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1">
    <w:name w:val="Текст сноски Знак1"/>
    <w:link w:val="af0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b/>
    </w:rPr>
  </w:style>
  <w:style w:type="character" w:customStyle="1" w:styleId="WW8Num2z1">
    <w:name w:val="WW8Num2z1"/>
    <w:qFormat/>
    <w:rPr>
      <w:i w:val="0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</w:style>
  <w:style w:type="character" w:customStyle="1" w:styleId="af5">
    <w:name w:val="Текст примечания Знак"/>
    <w:qFormat/>
  </w:style>
  <w:style w:type="character" w:customStyle="1" w:styleId="af6">
    <w:name w:val="Текст сноски Знак"/>
    <w:qFormat/>
  </w:style>
  <w:style w:type="character" w:customStyle="1" w:styleId="FootnoteCharacters">
    <w:name w:val="Footnote Characters"/>
    <w:qFormat/>
    <w:rPr>
      <w:rFonts w:cs="Times New Roman"/>
      <w:vertAlign w:val="superscript"/>
    </w:rPr>
  </w:style>
  <w:style w:type="character" w:styleId="af7">
    <w:name w:val="Emphasis"/>
    <w:qFormat/>
    <w:rPr>
      <w:rFonts w:cs="Times New Roman"/>
      <w:i/>
    </w:rPr>
  </w:style>
  <w:style w:type="character" w:styleId="af8">
    <w:name w:val="annotation reference"/>
    <w:qFormat/>
    <w:rPr>
      <w:sz w:val="16"/>
      <w:szCs w:val="16"/>
    </w:rPr>
  </w:style>
  <w:style w:type="character" w:customStyle="1" w:styleId="af9">
    <w:name w:val="Текст выноски Знак"/>
    <w:qFormat/>
    <w:rPr>
      <w:rFonts w:ascii="Tahoma" w:hAnsi="Tahoma" w:cs="Tahoma"/>
      <w:sz w:val="16"/>
      <w:szCs w:val="16"/>
    </w:rPr>
  </w:style>
  <w:style w:type="character" w:styleId="afa">
    <w:name w:val="Hyperlink"/>
    <w:rPr>
      <w:color w:val="000080"/>
      <w:u w:val="single"/>
    </w:rPr>
  </w:style>
  <w:style w:type="character" w:styleId="afb">
    <w:name w:val="footnote reference"/>
    <w:rPr>
      <w:vertAlign w:val="superscript"/>
    </w:rPr>
  </w:style>
  <w:style w:type="character" w:styleId="afc">
    <w:name w:val="endnote reference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a"/>
    <w:next w:val="afd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d">
    <w:name w:val="Body Text"/>
    <w:basedOn w:val="a"/>
    <w:pPr>
      <w:spacing w:after="140"/>
    </w:pPr>
  </w:style>
  <w:style w:type="paragraph" w:styleId="afe">
    <w:name w:val="List"/>
    <w:basedOn w:val="afd"/>
  </w:style>
  <w:style w:type="paragraph" w:styleId="aff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0">
    <w:name w:val="annotation text"/>
    <w:basedOn w:val="a"/>
    <w:qFormat/>
    <w:rPr>
      <w:sz w:val="20"/>
      <w:szCs w:val="20"/>
    </w:rPr>
  </w:style>
  <w:style w:type="paragraph" w:styleId="af0">
    <w:name w:val="footnote text"/>
    <w:basedOn w:val="a"/>
    <w:link w:val="11"/>
    <w:pPr>
      <w:spacing w:after="0" w:line="240" w:lineRule="auto"/>
    </w:pPr>
    <w:rPr>
      <w:sz w:val="20"/>
      <w:szCs w:val="20"/>
    </w:rPr>
  </w:style>
  <w:style w:type="paragraph" w:styleId="aff1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paragraph" w:customStyle="1" w:styleId="13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lang w:val="ru-RU" w:eastAsia="ru-RU" w:bidi="ar-SA"/>
    </w:r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9066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urait.ru/bcode/49066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4446</Words>
  <Characters>25348</Characters>
  <Application>Microsoft Office Word</Application>
  <DocSecurity>0</DocSecurity>
  <Lines>211</Lines>
  <Paragraphs>59</Paragraphs>
  <ScaleCrop>false</ScaleCrop>
  <Company/>
  <LinksUpToDate>false</LinksUpToDate>
  <CharactersWithSpaces>29735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2022-11-10T11:11:00Z</dcterms:created>
  <dcterms:modified xsi:type="dcterms:W3CDTF">2026-07-13T04:58:00Z</dcterms:modified>
  <dc:language>en-US</dc:language>
</cp:coreProperties>
</file>